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B42F41">
      <w:pPr>
        <w:framePr w:w="1809" w:h="1803" w:wrap="around" w:vAnchor="page" w:hAnchor="page" w:x="9498" w:y="2887" w:anchorLock="1"/>
        <w:rPr>
          <w:rFonts w:cs="Arial"/>
          <w:bCs/>
          <w:sz w:val="16"/>
          <w:szCs w:val="16"/>
        </w:rPr>
      </w:pPr>
      <w:r>
        <w:rPr>
          <w:rFonts w:cs="Arial"/>
          <w:sz w:val="16"/>
          <w:szCs w:val="16"/>
        </w:rPr>
        <w:fldChar w:fldCharType="begin">
          <w:ffData>
            <w:name w:val="Text21"/>
            <w:enabled/>
            <w:calcOnExit w:val="0"/>
            <w:textInput>
              <w:default w:val="DEKRA e.V."/>
            </w:textInput>
          </w:ffData>
        </w:fldChar>
      </w:r>
      <w:r w:rsidR="0022181A">
        <w:rPr>
          <w:rFonts w:cs="Arial"/>
          <w:sz w:val="16"/>
          <w:szCs w:val="16"/>
        </w:rPr>
        <w:instrText xml:space="preserve"> FORMTEXT </w:instrText>
      </w:r>
      <w:r>
        <w:rPr>
          <w:rFonts w:cs="Arial"/>
          <w:sz w:val="16"/>
          <w:szCs w:val="16"/>
        </w:rPr>
      </w:r>
      <w:r>
        <w:rPr>
          <w:rFonts w:cs="Arial"/>
          <w:sz w:val="16"/>
          <w:szCs w:val="16"/>
        </w:rPr>
        <w:fldChar w:fldCharType="separate"/>
      </w:r>
      <w:r w:rsidR="000B41F9">
        <w:rPr>
          <w:rFonts w:cs="Arial"/>
          <w:noProof/>
          <w:sz w:val="16"/>
          <w:szCs w:val="16"/>
        </w:rPr>
        <w:t>DEKRA e.V.</w:t>
      </w:r>
      <w:r>
        <w:rPr>
          <w:rFonts w:cs="Arial"/>
          <w:bCs/>
          <w:sz w:val="16"/>
          <w:szCs w:val="16"/>
        </w:rPr>
        <w:fldChar w:fldCharType="end"/>
      </w:r>
    </w:p>
    <w:p w:rsidR="0022181A" w:rsidRDefault="00B42F41">
      <w:pPr>
        <w:framePr w:w="1809" w:h="1803" w:wrap="around" w:vAnchor="page" w:hAnchor="page" w:x="9498" w:y="2887" w:anchorLock="1"/>
        <w:spacing w:line="210" w:lineRule="exact"/>
        <w:rPr>
          <w:sz w:val="16"/>
        </w:rPr>
      </w:pPr>
      <w:r>
        <w:rPr>
          <w:sz w:val="16"/>
        </w:rPr>
        <w:fldChar w:fldCharType="begin">
          <w:ffData>
            <w:name w:val="Text22"/>
            <w:enabled/>
            <w:calcOnExit w:val="0"/>
            <w:textInput>
              <w:default w:val="Konzernkommunikation"/>
            </w:textInput>
          </w:ffData>
        </w:fldChar>
      </w:r>
      <w:bookmarkStart w:id="0" w:name="Text22"/>
      <w:r w:rsidR="00D4440D">
        <w:rPr>
          <w:sz w:val="16"/>
        </w:rPr>
        <w:instrText xml:space="preserve"> FORMTEXT </w:instrText>
      </w:r>
      <w:r>
        <w:rPr>
          <w:sz w:val="16"/>
        </w:rPr>
      </w:r>
      <w:r>
        <w:rPr>
          <w:sz w:val="16"/>
        </w:rPr>
        <w:fldChar w:fldCharType="separate"/>
      </w:r>
      <w:r w:rsidR="000B41F9">
        <w:rPr>
          <w:noProof/>
          <w:sz w:val="16"/>
        </w:rPr>
        <w:t>Konzernkommunikation</w:t>
      </w:r>
      <w:r>
        <w:rPr>
          <w:sz w:val="16"/>
        </w:rPr>
        <w:fldChar w:fldCharType="end"/>
      </w:r>
      <w:bookmarkEnd w:id="0"/>
    </w:p>
    <w:p w:rsidR="0022181A" w:rsidRDefault="00B42F41">
      <w:pPr>
        <w:framePr w:w="1809" w:h="1803" w:wrap="around" w:vAnchor="page" w:hAnchor="page" w:x="9498" w:y="2887" w:anchorLock="1"/>
        <w:spacing w:line="210" w:lineRule="exact"/>
        <w:rPr>
          <w:sz w:val="16"/>
        </w:rPr>
      </w:pPr>
      <w:r>
        <w:rPr>
          <w:sz w:val="16"/>
        </w:rPr>
        <w:fldChar w:fldCharType="begin">
          <w:ffData>
            <w:name w:val="Text23"/>
            <w:enabled/>
            <w:calcOnExit w:val="0"/>
            <w:textInput>
              <w:default w:val="Handwerkstraße 15"/>
            </w:textInput>
          </w:ffData>
        </w:fldChar>
      </w:r>
      <w:bookmarkStart w:id="1" w:name="Text23"/>
      <w:r w:rsidR="0022181A">
        <w:rPr>
          <w:sz w:val="16"/>
        </w:rPr>
        <w:instrText xml:space="preserve"> FORMTEXT </w:instrText>
      </w:r>
      <w:r>
        <w:rPr>
          <w:sz w:val="16"/>
        </w:rPr>
      </w:r>
      <w:r>
        <w:rPr>
          <w:sz w:val="16"/>
        </w:rPr>
        <w:fldChar w:fldCharType="separate"/>
      </w:r>
      <w:r w:rsidR="000B41F9">
        <w:rPr>
          <w:noProof/>
          <w:sz w:val="16"/>
        </w:rPr>
        <w:t>Handwerkstraße 15</w:t>
      </w:r>
      <w:r>
        <w:rPr>
          <w:sz w:val="16"/>
        </w:rPr>
        <w:fldChar w:fldCharType="end"/>
      </w:r>
      <w:bookmarkEnd w:id="1"/>
    </w:p>
    <w:p w:rsidR="0022181A" w:rsidRDefault="00B42F41">
      <w:pPr>
        <w:framePr w:w="1809" w:h="1803" w:wrap="around" w:vAnchor="page" w:hAnchor="page" w:x="9498" w:y="2887" w:anchorLock="1"/>
        <w:spacing w:line="260" w:lineRule="exact"/>
        <w:rPr>
          <w:sz w:val="16"/>
        </w:rPr>
      </w:pPr>
      <w:r>
        <w:rPr>
          <w:sz w:val="16"/>
        </w:rPr>
        <w:fldChar w:fldCharType="begin">
          <w:ffData>
            <w:name w:val="Text24"/>
            <w:enabled/>
            <w:calcOnExit w:val="0"/>
            <w:textInput>
              <w:default w:val="D-70565 Stuttgart"/>
            </w:textInput>
          </w:ffData>
        </w:fldChar>
      </w:r>
      <w:bookmarkStart w:id="2" w:name="Text24"/>
      <w:r w:rsidR="0022181A">
        <w:rPr>
          <w:sz w:val="16"/>
        </w:rPr>
        <w:instrText xml:space="preserve"> FORMTEXT </w:instrText>
      </w:r>
      <w:r>
        <w:rPr>
          <w:sz w:val="16"/>
        </w:rPr>
      </w:r>
      <w:r>
        <w:rPr>
          <w:sz w:val="16"/>
        </w:rPr>
        <w:fldChar w:fldCharType="separate"/>
      </w:r>
      <w:r w:rsidR="000B41F9">
        <w:rPr>
          <w:noProof/>
          <w:sz w:val="16"/>
        </w:rPr>
        <w:t>D-70565 Stuttgart</w:t>
      </w:r>
      <w:r>
        <w:rPr>
          <w:sz w:val="16"/>
        </w:rPr>
        <w:fldChar w:fldCharType="end"/>
      </w:r>
      <w:bookmarkEnd w:id="2"/>
    </w:p>
    <w:p w:rsidR="0022181A" w:rsidRDefault="0022181A">
      <w:pPr>
        <w:framePr w:w="1809" w:h="1803" w:wrap="around" w:vAnchor="page" w:hAnchor="page" w:x="9498" w:y="2887" w:anchorLock="1"/>
        <w:spacing w:line="200" w:lineRule="exact"/>
        <w:rPr>
          <w:sz w:val="16"/>
        </w:rPr>
      </w:pPr>
    </w:p>
    <w:p w:rsidR="0022181A" w:rsidRDefault="0022181A">
      <w:pPr>
        <w:framePr w:w="1809" w:h="1803" w:wrap="around" w:vAnchor="page" w:hAnchor="page" w:x="9498" w:y="2887" w:anchorLock="1"/>
        <w:spacing w:line="210" w:lineRule="exact"/>
        <w:rPr>
          <w:sz w:val="16"/>
        </w:rPr>
      </w:pPr>
      <w:r>
        <w:rPr>
          <w:sz w:val="16"/>
        </w:rPr>
        <w:t>www.dekra.de/presse</w:t>
      </w:r>
    </w:p>
    <w:p w:rsidR="0022181A" w:rsidRDefault="0022181A">
      <w:pPr>
        <w:framePr w:w="1809" w:h="1803" w:wrap="around" w:vAnchor="page" w:hAnchor="page" w:x="9498" w:y="2887" w:anchorLock="1"/>
        <w:spacing w:line="210" w:lineRule="exact"/>
        <w:rPr>
          <w:sz w:val="16"/>
        </w:rPr>
      </w:pPr>
    </w:p>
    <w:p w:rsidR="00D50D89" w:rsidRDefault="00B42F41">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3" w:name="Text17"/>
      <w:r w:rsidR="0022181A">
        <w:rPr>
          <w:sz w:val="16"/>
          <w:szCs w:val="16"/>
        </w:rPr>
        <w:instrText xml:space="preserve"> FORMTEXT </w:instrText>
      </w:r>
      <w:r>
        <w:rPr>
          <w:sz w:val="16"/>
          <w:szCs w:val="16"/>
        </w:rPr>
      </w:r>
      <w:r>
        <w:rPr>
          <w:sz w:val="16"/>
          <w:szCs w:val="16"/>
        </w:rPr>
        <w:fldChar w:fldCharType="separate"/>
      </w:r>
      <w:r w:rsidR="000B41F9">
        <w:rPr>
          <w:noProof/>
          <w:sz w:val="16"/>
          <w:szCs w:val="16"/>
        </w:rPr>
        <w:t>Stuttgart</w:t>
      </w:r>
      <w:r>
        <w:rPr>
          <w:sz w:val="16"/>
          <w:szCs w:val="16"/>
        </w:rPr>
        <w:fldChar w:fldCharType="end"/>
      </w:r>
      <w:bookmarkEnd w:id="3"/>
      <w:r w:rsidR="0022181A">
        <w:rPr>
          <w:sz w:val="16"/>
          <w:szCs w:val="16"/>
        </w:rPr>
        <w:t xml:space="preserve">, </w:t>
      </w:r>
      <w:r w:rsidR="00D01210">
        <w:rPr>
          <w:sz w:val="16"/>
          <w:szCs w:val="16"/>
        </w:rPr>
        <w:t>31.01.2017</w:t>
      </w:r>
      <w:r w:rsidR="0022181A">
        <w:rPr>
          <w:sz w:val="16"/>
          <w:szCs w:val="16"/>
        </w:rPr>
        <w:t xml:space="preserve"> / </w:t>
      </w:r>
      <w:bookmarkStart w:id="4" w:name="Text14"/>
      <w:r>
        <w:rPr>
          <w:sz w:val="16"/>
          <w:szCs w:val="16"/>
        </w:rPr>
        <w:fldChar w:fldCharType="begin">
          <w:ffData>
            <w:name w:val="Text14"/>
            <w:enabled/>
            <w:calcOnExit w:val="0"/>
            <w:textInput>
              <w:default w:val="Nr. "/>
            </w:textInput>
          </w:ffData>
        </w:fldChar>
      </w:r>
      <w:r w:rsidR="0022181A">
        <w:rPr>
          <w:sz w:val="16"/>
          <w:szCs w:val="16"/>
        </w:rPr>
        <w:instrText xml:space="preserve"> FORMTEXT </w:instrText>
      </w:r>
      <w:r>
        <w:rPr>
          <w:sz w:val="16"/>
          <w:szCs w:val="16"/>
        </w:rPr>
      </w:r>
      <w:r>
        <w:rPr>
          <w:sz w:val="16"/>
          <w:szCs w:val="16"/>
        </w:rPr>
        <w:fldChar w:fldCharType="separate"/>
      </w:r>
      <w:r w:rsidR="000B41F9">
        <w:rPr>
          <w:noProof/>
          <w:sz w:val="16"/>
          <w:szCs w:val="16"/>
        </w:rPr>
        <w:t xml:space="preserve">Nr. </w:t>
      </w:r>
      <w:r>
        <w:rPr>
          <w:sz w:val="16"/>
          <w:szCs w:val="16"/>
        </w:rPr>
        <w:fldChar w:fldCharType="end"/>
      </w:r>
      <w:bookmarkEnd w:id="4"/>
      <w:r w:rsidR="00D50D89">
        <w:rPr>
          <w:sz w:val="16"/>
          <w:szCs w:val="16"/>
        </w:rPr>
        <w:t>007</w:t>
      </w:r>
    </w:p>
    <w:p w:rsidR="0022181A" w:rsidRDefault="00780BAB">
      <w:pPr>
        <w:framePr w:w="7496" w:h="1803" w:hRule="exact" w:hSpace="142" w:wrap="around" w:hAnchor="page" w:x="1532" w:y="13127" w:anchorLock="1"/>
        <w:spacing w:line="240" w:lineRule="exact"/>
        <w:ind w:right="-1"/>
        <w:rPr>
          <w:sz w:val="16"/>
          <w:szCs w:val="16"/>
        </w:rPr>
      </w:pPr>
      <w:r>
        <w:rPr>
          <w:sz w:val="16"/>
          <w:szCs w:val="16"/>
        </w:rPr>
        <w:t>Tilman Vögele-Ebering</w:t>
      </w:r>
    </w:p>
    <w:p w:rsidR="0022181A" w:rsidRDefault="00B42F41">
      <w:pPr>
        <w:framePr w:w="7496" w:h="1803" w:hRule="exact" w:hSpace="142" w:wrap="around" w:hAnchor="page" w:x="1532" w:y="13127" w:anchorLock="1"/>
        <w:spacing w:line="240" w:lineRule="exact"/>
        <w:ind w:right="-1"/>
        <w:rPr>
          <w:sz w:val="16"/>
          <w:szCs w:val="16"/>
        </w:rPr>
      </w:pPr>
      <w:r>
        <w:rPr>
          <w:sz w:val="16"/>
          <w:szCs w:val="16"/>
        </w:rPr>
        <w:fldChar w:fldCharType="begin">
          <w:ffData>
            <w:name w:val="Text6"/>
            <w:enabled/>
            <w:calcOnExit w:val="0"/>
            <w:textInput>
              <w:default w:val="+49.711.7861-2122"/>
            </w:textInput>
          </w:ffData>
        </w:fldChar>
      </w:r>
      <w:bookmarkStart w:id="5" w:name="Text6"/>
      <w:r w:rsidR="00B60E15">
        <w:rPr>
          <w:sz w:val="16"/>
          <w:szCs w:val="16"/>
        </w:rPr>
        <w:instrText xml:space="preserve"> FORMTEXT </w:instrText>
      </w:r>
      <w:r>
        <w:rPr>
          <w:sz w:val="16"/>
          <w:szCs w:val="16"/>
        </w:rPr>
      </w:r>
      <w:r>
        <w:rPr>
          <w:sz w:val="16"/>
          <w:szCs w:val="16"/>
        </w:rPr>
        <w:fldChar w:fldCharType="separate"/>
      </w:r>
      <w:r w:rsidR="000B41F9">
        <w:rPr>
          <w:noProof/>
          <w:sz w:val="16"/>
          <w:szCs w:val="16"/>
        </w:rPr>
        <w:t>+49.711.7861-2122</w:t>
      </w:r>
      <w:r>
        <w:rPr>
          <w:sz w:val="16"/>
          <w:szCs w:val="16"/>
        </w:rPr>
        <w:fldChar w:fldCharType="end"/>
      </w:r>
      <w:bookmarkEnd w:id="5"/>
    </w:p>
    <w:p w:rsidR="0022181A" w:rsidRDefault="00B42F41">
      <w:pPr>
        <w:framePr w:w="7496" w:h="1803" w:hRule="exact" w:hSpace="142" w:wrap="around" w:hAnchor="page" w:x="1532" w:y="13127" w:anchorLock="1"/>
        <w:spacing w:line="240" w:lineRule="exact"/>
        <w:ind w:right="-1"/>
        <w:rPr>
          <w:sz w:val="16"/>
          <w:szCs w:val="16"/>
        </w:rPr>
      </w:pPr>
      <w:r>
        <w:rPr>
          <w:sz w:val="16"/>
          <w:szCs w:val="16"/>
        </w:rPr>
        <w:fldChar w:fldCharType="begin">
          <w:ffData>
            <w:name w:val="Text7"/>
            <w:enabled/>
            <w:calcOnExit w:val="0"/>
            <w:textInput>
              <w:default w:val="+49.711.7861-742122"/>
            </w:textInput>
          </w:ffData>
        </w:fldChar>
      </w:r>
      <w:bookmarkStart w:id="6" w:name="Text7"/>
      <w:r w:rsidR="00B60E15">
        <w:rPr>
          <w:sz w:val="16"/>
          <w:szCs w:val="16"/>
        </w:rPr>
        <w:instrText xml:space="preserve"> FORMTEXT </w:instrText>
      </w:r>
      <w:r>
        <w:rPr>
          <w:sz w:val="16"/>
          <w:szCs w:val="16"/>
        </w:rPr>
      </w:r>
      <w:r>
        <w:rPr>
          <w:sz w:val="16"/>
          <w:szCs w:val="16"/>
        </w:rPr>
        <w:fldChar w:fldCharType="separate"/>
      </w:r>
      <w:r w:rsidR="000B41F9">
        <w:rPr>
          <w:noProof/>
          <w:sz w:val="16"/>
          <w:szCs w:val="16"/>
        </w:rPr>
        <w:t>+49.711.7861-742122</w:t>
      </w:r>
      <w:r>
        <w:rPr>
          <w:sz w:val="16"/>
          <w:szCs w:val="16"/>
        </w:rPr>
        <w:fldChar w:fldCharType="end"/>
      </w:r>
      <w:bookmarkEnd w:id="6"/>
    </w:p>
    <w:p w:rsidR="0022181A" w:rsidRDefault="00780BAB">
      <w:pPr>
        <w:framePr w:w="7496" w:h="1803" w:hRule="exact" w:hSpace="142" w:wrap="around" w:hAnchor="page" w:x="1532" w:y="13127" w:anchorLock="1"/>
        <w:spacing w:line="240" w:lineRule="exact"/>
        <w:ind w:right="-1"/>
        <w:rPr>
          <w:sz w:val="16"/>
          <w:szCs w:val="16"/>
        </w:rPr>
      </w:pPr>
      <w:r>
        <w:rPr>
          <w:sz w:val="16"/>
          <w:szCs w:val="16"/>
        </w:rPr>
        <w:t>tilman.voegele-ebering</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Default="00B42F41">
      <w:pPr>
        <w:framePr w:w="7496" w:h="1803" w:hRule="exact" w:hSpace="142" w:wrap="around" w:hAnchor="page" w:x="1532" w:y="13127" w:anchorLock="1"/>
        <w:spacing w:line="240" w:lineRule="exact"/>
        <w:ind w:right="-1"/>
      </w:pPr>
      <w:r>
        <w:rPr>
          <w:sz w:val="16"/>
          <w:szCs w:val="16"/>
        </w:rPr>
        <w:fldChar w:fldCharType="begin"/>
      </w:r>
      <w:r w:rsidR="0022181A">
        <w:rPr>
          <w:sz w:val="16"/>
          <w:szCs w:val="16"/>
        </w:rPr>
        <w:instrText xml:space="preserve">PAGE  \* MERGEFORMAT </w:instrText>
      </w:r>
      <w:r>
        <w:rPr>
          <w:sz w:val="16"/>
          <w:szCs w:val="16"/>
        </w:rPr>
        <w:fldChar w:fldCharType="separate"/>
      </w:r>
      <w:r w:rsidR="000B41F9">
        <w:rPr>
          <w:noProof/>
          <w:sz w:val="16"/>
          <w:szCs w:val="16"/>
        </w:rPr>
        <w:t>1</w:t>
      </w:r>
      <w:r>
        <w:rPr>
          <w:sz w:val="16"/>
          <w:szCs w:val="16"/>
        </w:rPr>
        <w:fldChar w:fldCharType="end"/>
      </w:r>
      <w:r w:rsidR="0022181A">
        <w:rPr>
          <w:sz w:val="16"/>
          <w:szCs w:val="16"/>
        </w:rPr>
        <w:t xml:space="preserve"> / 1</w:t>
      </w:r>
    </w:p>
    <w:p w:rsidR="0022181A" w:rsidRDefault="0022181A">
      <w:pPr>
        <w:rPr>
          <w:b/>
          <w:sz w:val="28"/>
          <w:szCs w:val="28"/>
        </w:rPr>
      </w:pPr>
      <w:r>
        <w:rPr>
          <w:b/>
          <w:sz w:val="28"/>
          <w:szCs w:val="28"/>
        </w:rPr>
        <w:t>Presseinformation</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22181A" w:rsidRDefault="0022181A">
      <w:pPr>
        <w:pStyle w:val="berschrift2"/>
        <w:widowControl w:val="0"/>
        <w:spacing w:before="0" w:after="160" w:line="320" w:lineRule="exact"/>
        <w:jc w:val="both"/>
        <w:rPr>
          <w:rFonts w:cs="Arial"/>
          <w:b w:val="0"/>
          <w:szCs w:val="20"/>
        </w:rPr>
      </w:pPr>
    </w:p>
    <w:p w:rsidR="006D6CD8" w:rsidRDefault="00222DEF" w:rsidP="00AD32B4">
      <w:pPr>
        <w:pStyle w:val="berschrift2"/>
        <w:widowControl w:val="0"/>
        <w:spacing w:before="0" w:after="120" w:line="320" w:lineRule="exact"/>
        <w:ind w:right="57"/>
        <w:rPr>
          <w:rFonts w:eastAsia="Arial Unicode MS"/>
          <w:b w:val="0"/>
          <w:bCs w:val="0"/>
          <w:u w:val="single"/>
        </w:rPr>
      </w:pPr>
      <w:proofErr w:type="spellStart"/>
      <w:r>
        <w:rPr>
          <w:b w:val="0"/>
          <w:bCs w:val="0"/>
          <w:u w:val="single"/>
        </w:rPr>
        <w:t>Testkauf</w:t>
      </w:r>
      <w:proofErr w:type="spellEnd"/>
      <w:r>
        <w:rPr>
          <w:b w:val="0"/>
          <w:bCs w:val="0"/>
          <w:u w:val="single"/>
        </w:rPr>
        <w:t xml:space="preserve"> von DEKRA</w:t>
      </w:r>
      <w:r w:rsidR="009911AC">
        <w:rPr>
          <w:b w:val="0"/>
          <w:bCs w:val="0"/>
          <w:u w:val="single"/>
        </w:rPr>
        <w:t xml:space="preserve"> zu potenziellen Schadstoffen</w:t>
      </w:r>
      <w:r>
        <w:rPr>
          <w:b w:val="0"/>
          <w:bCs w:val="0"/>
          <w:u w:val="single"/>
        </w:rPr>
        <w:t xml:space="preserve"> </w:t>
      </w:r>
      <w:r w:rsidR="00B3563B">
        <w:rPr>
          <w:b w:val="0"/>
          <w:bCs w:val="0"/>
          <w:u w:val="single"/>
        </w:rPr>
        <w:t xml:space="preserve"> </w:t>
      </w:r>
    </w:p>
    <w:p w:rsidR="006D6CD8" w:rsidRPr="00235DB8" w:rsidRDefault="00E4231A" w:rsidP="00AD32B4">
      <w:pPr>
        <w:pStyle w:val="berschrift1"/>
        <w:spacing w:line="360" w:lineRule="auto"/>
        <w:ind w:right="57"/>
        <w:rPr>
          <w:rFonts w:cs="Arial"/>
          <w:szCs w:val="36"/>
        </w:rPr>
      </w:pPr>
      <w:r w:rsidRPr="00235DB8">
        <w:rPr>
          <w:rFonts w:cs="Arial"/>
          <w:szCs w:val="36"/>
        </w:rPr>
        <w:t>Internet</w:t>
      </w:r>
      <w:r w:rsidR="00235DB8" w:rsidRPr="00235DB8">
        <w:rPr>
          <w:rFonts w:cs="Arial"/>
          <w:szCs w:val="36"/>
        </w:rPr>
        <w:t>handel</w:t>
      </w:r>
      <w:r w:rsidRPr="00235DB8">
        <w:rPr>
          <w:rFonts w:cs="Arial"/>
          <w:szCs w:val="36"/>
        </w:rPr>
        <w:t>: Verbraucher</w:t>
      </w:r>
      <w:r w:rsidR="00235DB8" w:rsidRPr="00235DB8">
        <w:rPr>
          <w:rFonts w:cs="Arial"/>
          <w:szCs w:val="36"/>
        </w:rPr>
        <w:t xml:space="preserve"> allein zu Haus</w:t>
      </w:r>
      <w:r w:rsidR="00D03DE0" w:rsidRPr="00235DB8">
        <w:rPr>
          <w:rFonts w:cs="Arial"/>
          <w:szCs w:val="36"/>
        </w:rPr>
        <w:t xml:space="preserve"> </w:t>
      </w:r>
    </w:p>
    <w:p w:rsidR="00222DEF" w:rsidRDefault="00222DEF" w:rsidP="00AD32B4">
      <w:pPr>
        <w:numPr>
          <w:ilvl w:val="0"/>
          <w:numId w:val="11"/>
        </w:numPr>
        <w:spacing w:line="300" w:lineRule="exact"/>
        <w:ind w:left="357" w:right="57" w:hanging="357"/>
        <w:rPr>
          <w:rFonts w:cs="Arial"/>
        </w:rPr>
      </w:pPr>
      <w:r>
        <w:rPr>
          <w:rFonts w:cs="Arial"/>
        </w:rPr>
        <w:t>Mehrheit von Händlern kann</w:t>
      </w:r>
      <w:r w:rsidR="00E04395">
        <w:rPr>
          <w:rFonts w:cs="Arial"/>
        </w:rPr>
        <w:t xml:space="preserve"> nach Stichprobe</w:t>
      </w:r>
      <w:r>
        <w:rPr>
          <w:rFonts w:cs="Arial"/>
        </w:rPr>
        <w:t xml:space="preserve"> keine Auskünfte geben</w:t>
      </w:r>
    </w:p>
    <w:p w:rsidR="006D6CD8" w:rsidRPr="002C1A27" w:rsidRDefault="00222DEF" w:rsidP="00AD32B4">
      <w:pPr>
        <w:numPr>
          <w:ilvl w:val="0"/>
          <w:numId w:val="11"/>
        </w:numPr>
        <w:spacing w:line="300" w:lineRule="exact"/>
        <w:ind w:left="357" w:right="57" w:hanging="357"/>
        <w:rPr>
          <w:rFonts w:cs="Arial"/>
        </w:rPr>
      </w:pPr>
      <w:r>
        <w:rPr>
          <w:rFonts w:cs="Arial"/>
        </w:rPr>
        <w:t>Unklarheit in der Lieferkette über potenzielle Schadstoffe nach REACH</w:t>
      </w:r>
    </w:p>
    <w:p w:rsidR="006D6CD8" w:rsidRDefault="00D93191" w:rsidP="00AD32B4">
      <w:pPr>
        <w:numPr>
          <w:ilvl w:val="0"/>
          <w:numId w:val="11"/>
        </w:numPr>
        <w:spacing w:line="300" w:lineRule="exact"/>
        <w:ind w:left="357" w:right="57" w:hanging="357"/>
        <w:rPr>
          <w:rFonts w:cs="Arial"/>
        </w:rPr>
      </w:pPr>
      <w:r>
        <w:rPr>
          <w:rFonts w:cs="Arial"/>
        </w:rPr>
        <w:t>Schadstoff-Datenbank unterstützt Händler und Importeure</w:t>
      </w:r>
    </w:p>
    <w:p w:rsidR="006D6CD8" w:rsidRPr="006D6CD8" w:rsidRDefault="006D6CD8" w:rsidP="00AD32B4">
      <w:pPr>
        <w:ind w:right="57"/>
      </w:pPr>
    </w:p>
    <w:p w:rsidR="00974FDD" w:rsidRDefault="00B66859" w:rsidP="00AD32B4">
      <w:pPr>
        <w:pStyle w:val="berschrift2"/>
        <w:widowControl w:val="0"/>
        <w:spacing w:before="0" w:line="280" w:lineRule="exact"/>
        <w:ind w:right="57"/>
        <w:jc w:val="both"/>
        <w:rPr>
          <w:rFonts w:cs="Arial"/>
        </w:rPr>
      </w:pPr>
      <w:r>
        <w:rPr>
          <w:rFonts w:cs="Arial"/>
        </w:rPr>
        <w:t>Der I</w:t>
      </w:r>
      <w:r w:rsidR="00E4231A">
        <w:rPr>
          <w:rFonts w:cs="Arial"/>
        </w:rPr>
        <w:t>nternethandel</w:t>
      </w:r>
      <w:r>
        <w:rPr>
          <w:rFonts w:cs="Arial"/>
        </w:rPr>
        <w:t xml:space="preserve"> ist </w:t>
      </w:r>
      <w:r w:rsidR="00F42D89">
        <w:rPr>
          <w:rFonts w:cs="Arial"/>
        </w:rPr>
        <w:t>zu einem guten Teil</w:t>
      </w:r>
      <w:r>
        <w:rPr>
          <w:rFonts w:cs="Arial"/>
        </w:rPr>
        <w:t xml:space="preserve"> </w:t>
      </w:r>
      <w:r w:rsidR="00235DB8">
        <w:rPr>
          <w:rFonts w:cs="Arial"/>
        </w:rPr>
        <w:t xml:space="preserve">mit den Auskunftspflichten </w:t>
      </w:r>
      <w:r>
        <w:rPr>
          <w:rFonts w:cs="Arial"/>
        </w:rPr>
        <w:t>zu</w:t>
      </w:r>
      <w:r w:rsidR="00235DB8">
        <w:rPr>
          <w:rFonts w:cs="Arial"/>
        </w:rPr>
        <w:t xml:space="preserve"> potenzielle</w:t>
      </w:r>
      <w:r>
        <w:rPr>
          <w:rFonts w:cs="Arial"/>
        </w:rPr>
        <w:t>n</w:t>
      </w:r>
      <w:r w:rsidR="00235DB8">
        <w:rPr>
          <w:rFonts w:cs="Arial"/>
        </w:rPr>
        <w:t xml:space="preserve"> Schadstoffe</w:t>
      </w:r>
      <w:r>
        <w:rPr>
          <w:rFonts w:cs="Arial"/>
        </w:rPr>
        <w:t xml:space="preserve">n </w:t>
      </w:r>
      <w:r w:rsidR="00235DB8">
        <w:rPr>
          <w:rFonts w:cs="Arial"/>
        </w:rPr>
        <w:t>überfordert.</w:t>
      </w:r>
      <w:r w:rsidR="00BC75D5">
        <w:rPr>
          <w:rFonts w:cs="Arial"/>
        </w:rPr>
        <w:t xml:space="preserve"> Das hat eine Stichprobe der Prüforganisation DEKRA im Vorfeld der Spielwarenmesse (1. bis 6. Februar in Nürnberg) ergeben. Bei</w:t>
      </w:r>
      <w:r w:rsidR="00235DB8">
        <w:rPr>
          <w:rFonts w:cs="Arial"/>
        </w:rPr>
        <w:t xml:space="preserve"> </w:t>
      </w:r>
      <w:r w:rsidR="00BC75D5">
        <w:rPr>
          <w:rFonts w:cs="Arial"/>
        </w:rPr>
        <w:t xml:space="preserve">dem Test war </w:t>
      </w:r>
      <w:r w:rsidR="000051CC">
        <w:rPr>
          <w:rFonts w:cs="Arial"/>
        </w:rPr>
        <w:t>nicht einmal</w:t>
      </w:r>
      <w:r w:rsidR="00BC75D5">
        <w:rPr>
          <w:rFonts w:cs="Arial"/>
        </w:rPr>
        <w:t xml:space="preserve"> die Hälfte </w:t>
      </w:r>
      <w:r>
        <w:rPr>
          <w:rFonts w:cs="Arial"/>
        </w:rPr>
        <w:t xml:space="preserve">von zehn Internetshops </w:t>
      </w:r>
      <w:r w:rsidR="00BC75D5">
        <w:rPr>
          <w:rFonts w:cs="Arial"/>
        </w:rPr>
        <w:t xml:space="preserve">im Stande, die gesetzlich vorgeschriebenen Verbraucherauskünfte zu erteilen. </w:t>
      </w:r>
    </w:p>
    <w:p w:rsidR="00BC75D5" w:rsidRPr="00BC75D5" w:rsidRDefault="00BC75D5" w:rsidP="00AD32B4">
      <w:pPr>
        <w:ind w:right="57"/>
      </w:pPr>
    </w:p>
    <w:p w:rsidR="007D3636" w:rsidRDefault="00823FF9" w:rsidP="00AD32B4">
      <w:pPr>
        <w:spacing w:line="280" w:lineRule="exact"/>
        <w:ind w:right="57"/>
        <w:jc w:val="both"/>
        <w:rPr>
          <w:rFonts w:cs="Arial"/>
        </w:rPr>
      </w:pPr>
      <w:r w:rsidRPr="00823FF9">
        <w:rPr>
          <w:rFonts w:cs="Arial"/>
        </w:rPr>
        <w:t xml:space="preserve">DEKRA hat </w:t>
      </w:r>
      <w:r>
        <w:rPr>
          <w:rFonts w:cs="Arial"/>
        </w:rPr>
        <w:t>zu Marktforschungszwecken bei zehn</w:t>
      </w:r>
      <w:r w:rsidR="00F42D89">
        <w:rPr>
          <w:rFonts w:cs="Arial"/>
        </w:rPr>
        <w:t xml:space="preserve"> Internetshops Schaumstoffbälle </w:t>
      </w:r>
      <w:r w:rsidR="00AA4734">
        <w:rPr>
          <w:rFonts w:cs="Arial"/>
        </w:rPr>
        <w:t xml:space="preserve">aus </w:t>
      </w:r>
      <w:r w:rsidR="00F42D89">
        <w:rPr>
          <w:rFonts w:cs="Arial"/>
        </w:rPr>
        <w:t>Polyurethan</w:t>
      </w:r>
      <w:r w:rsidR="00AA4734">
        <w:rPr>
          <w:rFonts w:cs="Arial"/>
        </w:rPr>
        <w:t xml:space="preserve"> </w:t>
      </w:r>
      <w:r w:rsidR="00F42D89">
        <w:rPr>
          <w:rFonts w:cs="Arial"/>
        </w:rPr>
        <w:t>(PU)</w:t>
      </w:r>
      <w:r w:rsidR="00AA4734">
        <w:rPr>
          <w:rFonts w:cs="Arial"/>
        </w:rPr>
        <w:t xml:space="preserve"> beschafft – </w:t>
      </w:r>
      <w:r w:rsidR="00F42D89">
        <w:rPr>
          <w:rFonts w:cs="Arial"/>
        </w:rPr>
        <w:t>ein typisches kleines Geschenk</w:t>
      </w:r>
      <w:r w:rsidR="00AA4734">
        <w:rPr>
          <w:rFonts w:cs="Arial"/>
        </w:rPr>
        <w:t xml:space="preserve"> </w:t>
      </w:r>
      <w:r w:rsidR="00F42D89">
        <w:rPr>
          <w:rFonts w:cs="Arial"/>
        </w:rPr>
        <w:t>für Gäste bei Kindergeburtstagen.</w:t>
      </w:r>
      <w:r w:rsidR="007D3636">
        <w:rPr>
          <w:rFonts w:cs="Arial"/>
        </w:rPr>
        <w:t xml:space="preserve"> Das Ziel war es zu ermitteln, inwieweit die Händler Auskunft über besonders besorgniserregende Stoffe</w:t>
      </w:r>
      <w:r w:rsidR="00AA4734">
        <w:rPr>
          <w:rFonts w:cs="Arial"/>
        </w:rPr>
        <w:t xml:space="preserve"> (</w:t>
      </w:r>
      <w:proofErr w:type="spellStart"/>
      <w:r w:rsidR="001B3407">
        <w:rPr>
          <w:rFonts w:cs="Arial"/>
        </w:rPr>
        <w:t>Substances</w:t>
      </w:r>
      <w:proofErr w:type="spellEnd"/>
      <w:r w:rsidR="001B3407">
        <w:rPr>
          <w:rFonts w:cs="Arial"/>
        </w:rPr>
        <w:t xml:space="preserve"> </w:t>
      </w:r>
      <w:proofErr w:type="spellStart"/>
      <w:r w:rsidR="001B3407">
        <w:rPr>
          <w:rFonts w:cs="Arial"/>
        </w:rPr>
        <w:t>of</w:t>
      </w:r>
      <w:proofErr w:type="spellEnd"/>
      <w:r w:rsidR="001B3407">
        <w:rPr>
          <w:rFonts w:cs="Arial"/>
        </w:rPr>
        <w:t xml:space="preserve"> </w:t>
      </w:r>
      <w:proofErr w:type="spellStart"/>
      <w:r w:rsidR="001B3407">
        <w:rPr>
          <w:rFonts w:cs="Arial"/>
        </w:rPr>
        <w:t>Very</w:t>
      </w:r>
      <w:proofErr w:type="spellEnd"/>
      <w:r w:rsidR="001B3407">
        <w:rPr>
          <w:rFonts w:cs="Arial"/>
        </w:rPr>
        <w:t xml:space="preserve"> High </w:t>
      </w:r>
      <w:proofErr w:type="spellStart"/>
      <w:r w:rsidR="001B3407">
        <w:rPr>
          <w:rFonts w:cs="Arial"/>
        </w:rPr>
        <w:t>Concern</w:t>
      </w:r>
      <w:proofErr w:type="spellEnd"/>
      <w:r w:rsidR="001B3407">
        <w:rPr>
          <w:rFonts w:cs="Arial"/>
        </w:rPr>
        <w:t xml:space="preserve"> - SV</w:t>
      </w:r>
      <w:r w:rsidR="00AA4734">
        <w:rPr>
          <w:rFonts w:cs="Arial"/>
        </w:rPr>
        <w:t>HC)</w:t>
      </w:r>
      <w:r w:rsidR="007D3636">
        <w:rPr>
          <w:rFonts w:cs="Arial"/>
        </w:rPr>
        <w:t xml:space="preserve"> in den von ihnen vertriebenen Produkten geben konnten. </w:t>
      </w:r>
    </w:p>
    <w:p w:rsidR="007D3636" w:rsidRDefault="007D3636" w:rsidP="00AD32B4">
      <w:pPr>
        <w:spacing w:line="280" w:lineRule="exact"/>
        <w:ind w:right="57"/>
        <w:jc w:val="both"/>
        <w:rPr>
          <w:rFonts w:cs="Arial"/>
        </w:rPr>
      </w:pPr>
    </w:p>
    <w:p w:rsidR="00F16D0B" w:rsidRDefault="007D3636" w:rsidP="00AD32B4">
      <w:pPr>
        <w:spacing w:line="280" w:lineRule="exact"/>
        <w:ind w:right="57"/>
        <w:jc w:val="both"/>
        <w:rPr>
          <w:rFonts w:cs="Arial"/>
        </w:rPr>
      </w:pPr>
      <w:r>
        <w:rPr>
          <w:rFonts w:cs="Arial"/>
        </w:rPr>
        <w:t>Nach Lieferung der Ware baten die Testkäufer per E-Mail und Briefpost um</w:t>
      </w:r>
      <w:r w:rsidR="001659DA">
        <w:rPr>
          <w:rFonts w:cs="Arial"/>
        </w:rPr>
        <w:t xml:space="preserve"> Auskunft über </w:t>
      </w:r>
      <w:r w:rsidR="00AA4734">
        <w:rPr>
          <w:rFonts w:cs="Arial"/>
        </w:rPr>
        <w:t>SVHC</w:t>
      </w:r>
      <w:r>
        <w:rPr>
          <w:rFonts w:cs="Arial"/>
        </w:rPr>
        <w:t xml:space="preserve"> mit </w:t>
      </w:r>
      <w:r>
        <w:rPr>
          <w:rFonts w:cs="Arial"/>
          <w:szCs w:val="22"/>
        </w:rPr>
        <w:t xml:space="preserve">Bezug auf Art. 33(2) der </w:t>
      </w:r>
      <w:r w:rsidR="001B3407">
        <w:rPr>
          <w:rFonts w:cs="Arial"/>
          <w:szCs w:val="22"/>
        </w:rPr>
        <w:t xml:space="preserve">Chemikalienverordnung </w:t>
      </w:r>
      <w:r>
        <w:rPr>
          <w:rFonts w:cs="Arial"/>
          <w:szCs w:val="22"/>
        </w:rPr>
        <w:t xml:space="preserve">REACH. </w:t>
      </w:r>
      <w:r w:rsidRPr="00823FF9">
        <w:rPr>
          <w:rFonts w:cs="Arial"/>
        </w:rPr>
        <w:t xml:space="preserve">Händler, Hersteller und Importeure müssen innerhalb von 45 Tagen </w:t>
      </w:r>
      <w:r>
        <w:rPr>
          <w:rFonts w:cs="Arial"/>
        </w:rPr>
        <w:t>Auskunft geben, ob und</w:t>
      </w:r>
      <w:r w:rsidR="00E477F8">
        <w:rPr>
          <w:rFonts w:cs="Arial"/>
        </w:rPr>
        <w:t xml:space="preserve"> falls ja,</w:t>
      </w:r>
      <w:r>
        <w:rPr>
          <w:rFonts w:cs="Arial"/>
        </w:rPr>
        <w:t xml:space="preserve"> welche </w:t>
      </w:r>
      <w:r w:rsidR="00F16D0B">
        <w:rPr>
          <w:rFonts w:cs="Arial"/>
        </w:rPr>
        <w:t xml:space="preserve">gelisteten </w:t>
      </w:r>
      <w:r>
        <w:rPr>
          <w:rFonts w:cs="Arial"/>
        </w:rPr>
        <w:t xml:space="preserve">Stoffe in einer </w:t>
      </w:r>
      <w:r w:rsidRPr="00823FF9">
        <w:rPr>
          <w:rFonts w:cs="Arial"/>
        </w:rPr>
        <w:t>Konzentration</w:t>
      </w:r>
      <w:r w:rsidR="00F16D0B">
        <w:rPr>
          <w:rFonts w:cs="Arial"/>
        </w:rPr>
        <w:t xml:space="preserve"> von über </w:t>
      </w:r>
      <w:r w:rsidRPr="00823FF9">
        <w:rPr>
          <w:rFonts w:cs="Arial"/>
        </w:rPr>
        <w:t>0,1 Massenprozent</w:t>
      </w:r>
      <w:r w:rsidR="00F16D0B">
        <w:rPr>
          <w:rFonts w:cs="Arial"/>
        </w:rPr>
        <w:t xml:space="preserve"> in dem Erzeugnis enthalten sind.</w:t>
      </w:r>
      <w:r w:rsidR="000051CC">
        <w:rPr>
          <w:rFonts w:cs="Arial"/>
        </w:rPr>
        <w:t xml:space="preserve"> Sie müssen in diesem Fall auch Hinweise zur sicheren Verwendung des Produktes geben können.</w:t>
      </w:r>
    </w:p>
    <w:p w:rsidR="00F16D0B" w:rsidRDefault="00F16D0B" w:rsidP="00AD32B4">
      <w:pPr>
        <w:spacing w:line="280" w:lineRule="exact"/>
        <w:ind w:right="57"/>
        <w:jc w:val="both"/>
        <w:rPr>
          <w:rFonts w:cs="Arial"/>
        </w:rPr>
      </w:pPr>
    </w:p>
    <w:p w:rsidR="007D3636" w:rsidRDefault="00F16D0B" w:rsidP="00AD32B4">
      <w:pPr>
        <w:spacing w:line="280" w:lineRule="exact"/>
        <w:ind w:right="57"/>
        <w:jc w:val="both"/>
        <w:rPr>
          <w:rFonts w:cs="Arial"/>
        </w:rPr>
      </w:pPr>
      <w:r>
        <w:rPr>
          <w:rFonts w:cs="Arial"/>
        </w:rPr>
        <w:t xml:space="preserve">Ergebnis: Nur vier von zehn </w:t>
      </w:r>
      <w:r w:rsidR="001B3407">
        <w:rPr>
          <w:rFonts w:cs="Arial"/>
        </w:rPr>
        <w:t xml:space="preserve">Shops </w:t>
      </w:r>
      <w:r>
        <w:rPr>
          <w:rFonts w:cs="Arial"/>
        </w:rPr>
        <w:t>waren darauf eingestellt, Informationen</w:t>
      </w:r>
      <w:r w:rsidR="00681CE1">
        <w:rPr>
          <w:rFonts w:cs="Arial"/>
        </w:rPr>
        <w:t xml:space="preserve"> zeitnah </w:t>
      </w:r>
      <w:r>
        <w:rPr>
          <w:rFonts w:cs="Arial"/>
        </w:rPr>
        <w:t>zur Verfügung zu stellen</w:t>
      </w:r>
      <w:r w:rsidR="001659DA">
        <w:rPr>
          <w:rFonts w:cs="Arial"/>
        </w:rPr>
        <w:t>. Sie mailten beispielsweise Te</w:t>
      </w:r>
      <w:r>
        <w:rPr>
          <w:rFonts w:cs="Arial"/>
        </w:rPr>
        <w:t>stzertifikate</w:t>
      </w:r>
      <w:r w:rsidR="00681CE1">
        <w:rPr>
          <w:rFonts w:cs="Arial"/>
        </w:rPr>
        <w:t>, Li</w:t>
      </w:r>
      <w:r>
        <w:rPr>
          <w:rFonts w:cs="Arial"/>
        </w:rPr>
        <w:t>eferantenbestätigungen oder K</w:t>
      </w:r>
      <w:r w:rsidR="000051CC">
        <w:rPr>
          <w:rFonts w:cs="Arial"/>
        </w:rPr>
        <w:t>onformitätsbescheinigungen</w:t>
      </w:r>
      <w:r w:rsidR="001659DA">
        <w:rPr>
          <w:rFonts w:cs="Arial"/>
        </w:rPr>
        <w:t xml:space="preserve">. </w:t>
      </w:r>
      <w:r w:rsidR="000051CC">
        <w:rPr>
          <w:rFonts w:cs="Arial"/>
        </w:rPr>
        <w:t>Bei drei Händlern erfolgte keine Reaktion. Ein</w:t>
      </w:r>
      <w:r w:rsidR="001659DA">
        <w:rPr>
          <w:rFonts w:cs="Arial"/>
        </w:rPr>
        <w:t xml:space="preserve"> Shop mailte</w:t>
      </w:r>
      <w:r w:rsidR="000051CC">
        <w:rPr>
          <w:rFonts w:cs="Arial"/>
        </w:rPr>
        <w:t xml:space="preserve"> einen Testbericht des Herstellers </w:t>
      </w:r>
      <w:r w:rsidR="00681CE1">
        <w:rPr>
          <w:rFonts w:cs="Arial"/>
        </w:rPr>
        <w:t xml:space="preserve">erst </w:t>
      </w:r>
      <w:r w:rsidR="000051CC">
        <w:rPr>
          <w:rFonts w:cs="Arial"/>
        </w:rPr>
        <w:t>auf Nachfrage. Ein</w:t>
      </w:r>
      <w:r w:rsidR="001659DA">
        <w:rPr>
          <w:rFonts w:cs="Arial"/>
        </w:rPr>
        <w:t xml:space="preserve"> Versender v</w:t>
      </w:r>
      <w:r w:rsidR="000051CC">
        <w:rPr>
          <w:rFonts w:cs="Arial"/>
        </w:rPr>
        <w:t>erwies an den Hersteller oder Importeur</w:t>
      </w:r>
      <w:r w:rsidR="00222DEF">
        <w:rPr>
          <w:rFonts w:cs="Arial"/>
        </w:rPr>
        <w:t xml:space="preserve">, was laut REACH-Verordnung nicht </w:t>
      </w:r>
      <w:r w:rsidR="001C0261">
        <w:rPr>
          <w:rFonts w:cs="Arial"/>
        </w:rPr>
        <w:t xml:space="preserve">ausreicht. Einer </w:t>
      </w:r>
      <w:r w:rsidR="00F70ED9">
        <w:rPr>
          <w:rFonts w:cs="Arial"/>
        </w:rPr>
        <w:t>bot die Rückgabe der Ware an.</w:t>
      </w:r>
    </w:p>
    <w:p w:rsidR="009911AC" w:rsidRDefault="009911AC" w:rsidP="00AD32B4">
      <w:pPr>
        <w:spacing w:line="280" w:lineRule="exact"/>
        <w:ind w:right="57"/>
        <w:jc w:val="both"/>
        <w:rPr>
          <w:rFonts w:cs="Arial"/>
        </w:rPr>
      </w:pPr>
    </w:p>
    <w:p w:rsidR="009911AC" w:rsidRDefault="009911AC" w:rsidP="00AD32B4">
      <w:pPr>
        <w:spacing w:line="280" w:lineRule="exact"/>
        <w:ind w:right="57"/>
        <w:jc w:val="both"/>
        <w:rPr>
          <w:rFonts w:cs="Arial"/>
        </w:rPr>
      </w:pPr>
      <w:r>
        <w:rPr>
          <w:rFonts w:cs="Arial"/>
        </w:rPr>
        <w:t>Die positive Nachricht: Alle gekauften Artikel erwiesen sich nach chemischen Tests im DEKRA Labor für Umwelt- und Produktanalytik im Hinblick auf die gelisteten SVHC</w:t>
      </w:r>
      <w:r w:rsidR="001F344C">
        <w:rPr>
          <w:rFonts w:cs="Arial"/>
        </w:rPr>
        <w:t xml:space="preserve"> als un</w:t>
      </w:r>
      <w:r w:rsidR="001659DA">
        <w:rPr>
          <w:rFonts w:cs="Arial"/>
        </w:rPr>
        <w:t>auffällig</w:t>
      </w:r>
      <w:r>
        <w:rPr>
          <w:rFonts w:cs="Arial"/>
        </w:rPr>
        <w:t xml:space="preserve">.  </w:t>
      </w:r>
    </w:p>
    <w:p w:rsidR="00222DEF" w:rsidRDefault="00222DEF" w:rsidP="000E49A0">
      <w:pPr>
        <w:spacing w:line="280" w:lineRule="exact"/>
        <w:jc w:val="both"/>
        <w:rPr>
          <w:rFonts w:cs="Arial"/>
        </w:rPr>
      </w:pPr>
    </w:p>
    <w:p w:rsidR="001659DA" w:rsidRDefault="003106E7" w:rsidP="00D01210">
      <w:pPr>
        <w:spacing w:line="280" w:lineRule="exact"/>
        <w:jc w:val="both"/>
      </w:pPr>
      <w:r>
        <w:rPr>
          <w:rFonts w:cs="Arial"/>
        </w:rPr>
        <w:lastRenderedPageBreak/>
        <w:t>Für die Produktexperten von DEKRA ist dies</w:t>
      </w:r>
      <w:r w:rsidR="009911AC">
        <w:rPr>
          <w:rFonts w:cs="Arial"/>
        </w:rPr>
        <w:t xml:space="preserve">e Stichprobe </w:t>
      </w:r>
      <w:r>
        <w:rPr>
          <w:rFonts w:cs="Arial"/>
        </w:rPr>
        <w:t xml:space="preserve">ein Zeichen, dass </w:t>
      </w:r>
      <w:r w:rsidR="00D01210">
        <w:rPr>
          <w:rFonts w:cs="Arial"/>
        </w:rPr>
        <w:t>die</w:t>
      </w:r>
      <w:r w:rsidR="009911AC">
        <w:rPr>
          <w:rFonts w:cs="Arial"/>
        </w:rPr>
        <w:t xml:space="preserve"> </w:t>
      </w:r>
      <w:r>
        <w:rPr>
          <w:rFonts w:cs="Arial"/>
        </w:rPr>
        <w:t>Lieferkette</w:t>
      </w:r>
      <w:r w:rsidR="00D01210">
        <w:rPr>
          <w:rFonts w:cs="Arial"/>
        </w:rPr>
        <w:t xml:space="preserve"> mit </w:t>
      </w:r>
      <w:r w:rsidR="009911AC">
        <w:rPr>
          <w:rFonts w:cs="Arial"/>
        </w:rPr>
        <w:t>den</w:t>
      </w:r>
      <w:r w:rsidR="00D01210">
        <w:rPr>
          <w:rFonts w:cs="Arial"/>
        </w:rPr>
        <w:t xml:space="preserve"> Auskunftspflichten</w:t>
      </w:r>
      <w:r w:rsidR="009911AC">
        <w:rPr>
          <w:rFonts w:cs="Arial"/>
        </w:rPr>
        <w:t xml:space="preserve"> nach REACH</w:t>
      </w:r>
      <w:r w:rsidR="00D01210">
        <w:rPr>
          <w:rFonts w:cs="Arial"/>
        </w:rPr>
        <w:t xml:space="preserve"> häufig überfordert ist. Die Informationspflicht </w:t>
      </w:r>
      <w:r>
        <w:rPr>
          <w:rFonts w:cs="Arial"/>
        </w:rPr>
        <w:t>gilt für fast</w:t>
      </w:r>
      <w:r w:rsidR="001B3407">
        <w:rPr>
          <w:rFonts w:cs="Arial"/>
        </w:rPr>
        <w:t xml:space="preserve"> allen</w:t>
      </w:r>
      <w:r>
        <w:rPr>
          <w:rFonts w:cs="Arial"/>
        </w:rPr>
        <w:t xml:space="preserve"> Arten von Erzeugnissen:</w:t>
      </w:r>
      <w:r w:rsidR="009911AC">
        <w:rPr>
          <w:rFonts w:cs="Arial"/>
        </w:rPr>
        <w:t xml:space="preserve"> </w:t>
      </w:r>
      <w:r w:rsidR="00823FF9">
        <w:rPr>
          <w:rFonts w:cs="Arial"/>
        </w:rPr>
        <w:t xml:space="preserve">beispielsweise </w:t>
      </w:r>
      <w:r w:rsidR="00823FF9" w:rsidRPr="00823FF9">
        <w:rPr>
          <w:rFonts w:cs="Arial"/>
        </w:rPr>
        <w:t>Haushaltswaren, Textilien, Schuhe, Sportartikel, Mö</w:t>
      </w:r>
      <w:r>
        <w:rPr>
          <w:rFonts w:cs="Arial"/>
        </w:rPr>
        <w:t xml:space="preserve">bel, Heimwerkerbedarf, Elektro- und </w:t>
      </w:r>
      <w:r w:rsidR="00823FF9" w:rsidRPr="00823FF9">
        <w:rPr>
          <w:rFonts w:cs="Arial"/>
        </w:rPr>
        <w:t>Elektronikgeräte, Fahrzeuge</w:t>
      </w:r>
      <w:r w:rsidR="001659DA">
        <w:rPr>
          <w:rFonts w:cs="Arial"/>
        </w:rPr>
        <w:t xml:space="preserve">, </w:t>
      </w:r>
      <w:r w:rsidR="00823FF9" w:rsidRPr="00823FF9">
        <w:rPr>
          <w:rFonts w:cs="Arial"/>
        </w:rPr>
        <w:t>Verpackungen</w:t>
      </w:r>
      <w:r w:rsidR="001659DA">
        <w:rPr>
          <w:rFonts w:cs="Arial"/>
        </w:rPr>
        <w:t xml:space="preserve"> und Spielzeug</w:t>
      </w:r>
      <w:r w:rsidR="00823FF9" w:rsidRPr="00823FF9">
        <w:rPr>
          <w:rFonts w:cs="Arial"/>
        </w:rPr>
        <w:t>.</w:t>
      </w:r>
      <w:r w:rsidR="001659DA">
        <w:rPr>
          <w:rFonts w:cs="Arial"/>
        </w:rPr>
        <w:t xml:space="preserve"> Gerade </w:t>
      </w:r>
      <w:r w:rsidR="009911AC">
        <w:t>f</w:t>
      </w:r>
      <w:r w:rsidR="00D01210" w:rsidRPr="00D01210">
        <w:t xml:space="preserve">ür Importeure und Händler von Spielwaren ist </w:t>
      </w:r>
      <w:r w:rsidR="009911AC">
        <w:t xml:space="preserve">es </w:t>
      </w:r>
      <w:r w:rsidR="00D01210" w:rsidRPr="00D01210">
        <w:t xml:space="preserve">nach den Erfahrungen </w:t>
      </w:r>
      <w:r w:rsidR="00130336">
        <w:t xml:space="preserve">der </w:t>
      </w:r>
      <w:r w:rsidR="00D01210" w:rsidRPr="00D01210">
        <w:t>DEKRA</w:t>
      </w:r>
      <w:r w:rsidR="001659DA">
        <w:t xml:space="preserve"> Experten</w:t>
      </w:r>
      <w:r w:rsidR="00D01210" w:rsidRPr="00D01210">
        <w:t xml:space="preserve"> </w:t>
      </w:r>
      <w:r w:rsidR="001659DA">
        <w:t xml:space="preserve">zuweilen </w:t>
      </w:r>
      <w:r w:rsidR="00D01210" w:rsidRPr="00D01210">
        <w:t xml:space="preserve">schwierig, zuverlässige Informationen über die Inhaltsstoffe ihrer Produkte zu erhalten. </w:t>
      </w:r>
    </w:p>
    <w:p w:rsidR="001659DA" w:rsidRDefault="001659DA" w:rsidP="00D01210">
      <w:pPr>
        <w:spacing w:line="280" w:lineRule="exact"/>
        <w:jc w:val="both"/>
      </w:pPr>
    </w:p>
    <w:p w:rsidR="00D01210" w:rsidRDefault="00D01210" w:rsidP="00D01210">
      <w:pPr>
        <w:spacing w:line="280" w:lineRule="exact"/>
        <w:jc w:val="both"/>
      </w:pPr>
      <w:r w:rsidRPr="00D01210">
        <w:t xml:space="preserve">DEKRA </w:t>
      </w:r>
      <w:r w:rsidR="001659DA">
        <w:t xml:space="preserve">unterstützt jetzt die Spielzeugbranche beim Thema SVHC mit einer </w:t>
      </w:r>
      <w:r w:rsidRPr="00D01210">
        <w:t>professionelle</w:t>
      </w:r>
      <w:r w:rsidR="001659DA">
        <w:t>n</w:t>
      </w:r>
      <w:r w:rsidRPr="00D01210">
        <w:t xml:space="preserve"> Datenbanklösun</w:t>
      </w:r>
      <w:r w:rsidR="001659DA">
        <w:t xml:space="preserve">g: </w:t>
      </w:r>
      <w:r w:rsidRPr="00D01210">
        <w:t>Die DEKRA SIM Datenbank (</w:t>
      </w:r>
      <w:proofErr w:type="spellStart"/>
      <w:r w:rsidRPr="00D01210">
        <w:t>Substances</w:t>
      </w:r>
      <w:proofErr w:type="spellEnd"/>
      <w:r w:rsidRPr="00D01210">
        <w:t xml:space="preserve"> in Materials) enthält rund 150 Materialien und detaillierte Angaben dazu, welche SVHC </w:t>
      </w:r>
      <w:r w:rsidR="001659DA">
        <w:t>im</w:t>
      </w:r>
      <w:r w:rsidRPr="00D01210">
        <w:t xml:space="preserve"> Material zu erwarten sind. Um die </w:t>
      </w:r>
      <w:r w:rsidR="001659DA">
        <w:t xml:space="preserve">Anwendung </w:t>
      </w:r>
      <w:r w:rsidRPr="00D01210">
        <w:t xml:space="preserve">der Datenbank für die Nutzer zu verbessern, ist DEKRA eine Partnerschaft mit dem IT-Unternehmen </w:t>
      </w:r>
      <w:proofErr w:type="spellStart"/>
      <w:r w:rsidRPr="00D01210">
        <w:t>iPoint</w:t>
      </w:r>
      <w:proofErr w:type="spellEnd"/>
      <w:r w:rsidRPr="00D01210">
        <w:t>-systems eingegangen.</w:t>
      </w:r>
      <w:r w:rsidR="009911AC">
        <w:t xml:space="preserve"> </w:t>
      </w:r>
    </w:p>
    <w:p w:rsidR="000B41F9" w:rsidRDefault="000B41F9" w:rsidP="00D01210">
      <w:pPr>
        <w:spacing w:line="280" w:lineRule="exact"/>
        <w:jc w:val="both"/>
      </w:pPr>
    </w:p>
    <w:p w:rsidR="000B41F9" w:rsidRDefault="000B41F9" w:rsidP="00D01210">
      <w:pPr>
        <w:spacing w:line="280" w:lineRule="exact"/>
        <w:jc w:val="both"/>
      </w:pPr>
      <w:bookmarkStart w:id="7" w:name="_GoBack"/>
      <w:bookmarkEnd w:id="7"/>
    </w:p>
    <w:p w:rsidR="000B41F9" w:rsidRPr="00884C96" w:rsidRDefault="000B41F9" w:rsidP="000B41F9">
      <w:pPr>
        <w:spacing w:line="276" w:lineRule="auto"/>
        <w:jc w:val="both"/>
        <w:outlineLvl w:val="0"/>
        <w:rPr>
          <w:rFonts w:cs="Arial"/>
          <w:b/>
          <w:bCs/>
          <w:i/>
          <w:iCs/>
          <w:sz w:val="20"/>
          <w:lang w:val="x-none"/>
        </w:rPr>
      </w:pPr>
      <w:r w:rsidRPr="00884C96">
        <w:rPr>
          <w:rFonts w:cs="Arial"/>
          <w:b/>
          <w:bCs/>
          <w:i/>
          <w:iCs/>
          <w:sz w:val="20"/>
          <w:lang w:val="x-none"/>
        </w:rPr>
        <w:t>Über DEKRA</w:t>
      </w:r>
    </w:p>
    <w:p w:rsidR="000B41F9" w:rsidRPr="00884C96" w:rsidRDefault="000B41F9" w:rsidP="000B41F9">
      <w:pPr>
        <w:spacing w:line="276" w:lineRule="auto"/>
        <w:jc w:val="both"/>
        <w:outlineLvl w:val="0"/>
        <w:rPr>
          <w:rFonts w:cs="Arial"/>
          <w:bCs/>
          <w:i/>
          <w:iCs/>
          <w:sz w:val="20"/>
        </w:rPr>
      </w:pPr>
      <w:r w:rsidRPr="00884C96">
        <w:rPr>
          <w:rFonts w:cs="Arial"/>
          <w:bCs/>
          <w:i/>
          <w:iCs/>
          <w:sz w:val="20"/>
        </w:rPr>
        <w:t>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voraussichtlich rund 2,9 Milliarden Euro erzielt. Mehr als 38.000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Die Vision bis zum 100. Geburtstag im Jahr 2025 lautet: DEKRA wird der globale Partner für eine sichere Welt.</w:t>
      </w:r>
    </w:p>
    <w:p w:rsidR="000B41F9" w:rsidRDefault="000B41F9" w:rsidP="00D01210">
      <w:pPr>
        <w:spacing w:line="280" w:lineRule="exact"/>
        <w:jc w:val="both"/>
        <w:rPr>
          <w:b/>
        </w:rPr>
      </w:pPr>
    </w:p>
    <w:p w:rsidR="00D01210" w:rsidRDefault="00D01210" w:rsidP="00D01210">
      <w:pPr>
        <w:spacing w:line="280" w:lineRule="exact"/>
        <w:jc w:val="both"/>
        <w:rPr>
          <w:b/>
        </w:rPr>
      </w:pPr>
    </w:p>
    <w:p w:rsidR="00D01210" w:rsidRPr="00823FF9" w:rsidRDefault="00D01210" w:rsidP="00D01210">
      <w:pPr>
        <w:spacing w:line="280" w:lineRule="exact"/>
        <w:jc w:val="both"/>
        <w:rPr>
          <w:rFonts w:cs="Arial"/>
        </w:rPr>
      </w:pPr>
    </w:p>
    <w:sectPr w:rsidR="00D01210" w:rsidRPr="00823FF9" w:rsidSect="003A7D70">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C3" w:rsidRDefault="005A52C3">
      <w:r>
        <w:separator/>
      </w:r>
    </w:p>
  </w:endnote>
  <w:endnote w:type="continuationSeparator" w:id="0">
    <w:p w:rsidR="005A52C3" w:rsidRDefault="005A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B42F41">
    <w:pPr>
      <w:framePr w:w="4145" w:h="442" w:hRule="exact" w:wrap="around" w:vAnchor="page" w:hAnchor="page" w:x="1441" w:y="16138"/>
      <w:spacing w:line="210" w:lineRule="exact"/>
      <w:rPr>
        <w:sz w:val="16"/>
      </w:rPr>
    </w:pPr>
    <w:r>
      <w:rPr>
        <w:sz w:val="16"/>
      </w:rPr>
      <w:fldChar w:fldCharType="begin"/>
    </w:r>
    <w:r w:rsidR="00DB5AF5">
      <w:rPr>
        <w:sz w:val="16"/>
      </w:rPr>
      <w:instrText xml:space="preserve">PAGE  \* MERGEFORMAT </w:instrText>
    </w:r>
    <w:r>
      <w:rPr>
        <w:sz w:val="16"/>
      </w:rPr>
      <w:fldChar w:fldCharType="separate"/>
    </w:r>
    <w:r w:rsidR="000B41F9">
      <w:rPr>
        <w:noProof/>
        <w:sz w:val="16"/>
      </w:rPr>
      <w:t>2</w:t>
    </w:r>
    <w:r>
      <w:rPr>
        <w:sz w:val="16"/>
      </w:rPr>
      <w:fldChar w:fldCharType="end"/>
    </w:r>
  </w:p>
  <w:p w:rsidR="00DB5AF5" w:rsidRDefault="00DB5A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09" w:h="1786" w:hRule="exact" w:wrap="around" w:vAnchor="page" w:hAnchor="page" w:x="313" w:y="14766"/>
      <w:spacing w:line="240" w:lineRule="exact"/>
      <w:jc w:val="right"/>
      <w:rPr>
        <w:sz w:val="16"/>
      </w:rPr>
    </w:pPr>
    <w:r>
      <w:rPr>
        <w:sz w:val="16"/>
      </w:rPr>
      <w:t>Datum</w:t>
    </w:r>
  </w:p>
  <w:p w:rsidR="00DB5AF5" w:rsidRDefault="00DB5AF5">
    <w:pPr>
      <w:framePr w:w="1009" w:h="1786" w:hRule="exact" w:wrap="around" w:vAnchor="page" w:hAnchor="page" w:x="313" w:y="14766"/>
      <w:spacing w:line="240" w:lineRule="exact"/>
      <w:jc w:val="right"/>
      <w:rPr>
        <w:sz w:val="16"/>
      </w:rPr>
    </w:pPr>
    <w:r>
      <w:rPr>
        <w:sz w:val="16"/>
      </w:rPr>
      <w:t>Kontakt</w:t>
    </w:r>
  </w:p>
  <w:p w:rsidR="00DB5AF5" w:rsidRDefault="00DB5AF5">
    <w:pPr>
      <w:framePr w:w="1009" w:h="1786" w:hRule="exact" w:wrap="around" w:vAnchor="page" w:hAnchor="page" w:x="313" w:y="14766"/>
      <w:spacing w:line="240" w:lineRule="exact"/>
      <w:jc w:val="right"/>
      <w:rPr>
        <w:sz w:val="16"/>
      </w:rPr>
    </w:pPr>
    <w:r>
      <w:rPr>
        <w:sz w:val="16"/>
      </w:rPr>
      <w:t>Telefon direkt</w:t>
    </w:r>
  </w:p>
  <w:p w:rsidR="00DB5AF5" w:rsidRDefault="00DB5AF5">
    <w:pPr>
      <w:framePr w:w="1009" w:h="1786" w:hRule="exact" w:wrap="around" w:vAnchor="page" w:hAnchor="page" w:x="313" w:y="14766"/>
      <w:spacing w:line="240" w:lineRule="exact"/>
      <w:jc w:val="right"/>
      <w:rPr>
        <w:sz w:val="16"/>
      </w:rPr>
    </w:pPr>
    <w:r>
      <w:rPr>
        <w:sz w:val="16"/>
      </w:rPr>
      <w:t>Telefax direkt</w:t>
    </w:r>
  </w:p>
  <w:p w:rsidR="00DB5AF5" w:rsidRDefault="00DB5AF5">
    <w:pPr>
      <w:framePr w:w="1009" w:h="1786" w:hRule="exact" w:wrap="around" w:vAnchor="page" w:hAnchor="page" w:x="313" w:y="14766"/>
      <w:spacing w:line="240" w:lineRule="exact"/>
      <w:jc w:val="right"/>
      <w:rPr>
        <w:sz w:val="16"/>
      </w:rPr>
    </w:pPr>
    <w:r>
      <w:rPr>
        <w:sz w:val="16"/>
      </w:rPr>
      <w:t>E-Mail</w:t>
    </w: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rFonts w:ascii="DEKRA-FuturaMedium" w:hAnsi="DEKRA-FuturaMedium"/>
        <w:sz w:val="16"/>
      </w:rPr>
    </w:pPr>
    <w:r>
      <w:rPr>
        <w:sz w:val="16"/>
      </w:rPr>
      <w:t>Seite</w:t>
    </w:r>
  </w:p>
  <w:p w:rsidR="00DB5AF5" w:rsidRDefault="00DB5A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rFonts w:ascii="DEKRA-FuturaMedium" w:hAnsi="DEKRA-FuturaMedium"/>
        <w:sz w:val="16"/>
      </w:rPr>
    </w:pPr>
    <w:r>
      <w:rPr>
        <w:sz w:val="16"/>
      </w:rPr>
      <w:t>Seite</w:t>
    </w:r>
  </w:p>
  <w:p w:rsidR="00DB5AF5" w:rsidRDefault="00B42F41">
    <w:pPr>
      <w:spacing w:line="240" w:lineRule="exact"/>
      <w:rPr>
        <w:rFonts w:cs="Arial"/>
        <w:sz w:val="16"/>
      </w:rPr>
    </w:pPr>
    <w:r>
      <w:rPr>
        <w:rStyle w:val="Seitenzahl"/>
        <w:rFonts w:cs="Arial"/>
        <w:sz w:val="16"/>
      </w:rPr>
      <w:fldChar w:fldCharType="begin"/>
    </w:r>
    <w:r w:rsidR="00DB5AF5">
      <w:rPr>
        <w:rStyle w:val="Seitenzahl"/>
        <w:rFonts w:cs="Arial"/>
        <w:sz w:val="16"/>
      </w:rPr>
      <w:instrText xml:space="preserve"> PAGE </w:instrText>
    </w:r>
    <w:r>
      <w:rPr>
        <w:rStyle w:val="Seitenzahl"/>
        <w:rFonts w:cs="Arial"/>
        <w:sz w:val="16"/>
      </w:rPr>
      <w:fldChar w:fldCharType="separate"/>
    </w:r>
    <w:r w:rsidR="000B41F9">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C3" w:rsidRDefault="005A52C3">
      <w:r>
        <w:separator/>
      </w:r>
    </w:p>
  </w:footnote>
  <w:footnote w:type="continuationSeparator" w:id="0">
    <w:p w:rsidR="005A52C3" w:rsidRDefault="005A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r>
      <w:rPr>
        <w:sz w:val="16"/>
      </w:rPr>
      <w:t>Seite</w:t>
    </w:r>
  </w:p>
  <w:p w:rsidR="00DB5AF5" w:rsidRDefault="000B41F9">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45pt;margin-top:2.4pt;width:108pt;height:29.95pt;z-index:251658240" fillcolor="window">
          <v:imagedata r:id="rId1" o:title=""/>
        </v:shape>
        <o:OLEObject Type="Embed" ProgID="Word.Picture.8" ShapeID="_x0000_s2051" DrawAspect="Content" ObjectID="_1547017043" r:id="rId2"/>
      </w:object>
    </w:r>
  </w:p>
  <w:p w:rsidR="00DB5AF5" w:rsidRDefault="00DB5AF5">
    <w:pPr>
      <w:framePr w:w="3164" w:h="861" w:wrap="notBeside" w:vAnchor="page" w:hAnchor="page" w:x="6913" w:y="577"/>
      <w:rPr>
        <w:noProof/>
        <w:vanish/>
        <w:spacing w:val="20"/>
        <w:sz w:val="4"/>
      </w:rPr>
    </w:pPr>
  </w:p>
  <w:p w:rsidR="00DB5AF5" w:rsidRDefault="00DB5A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0B41F9">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47017044" r:id="rId2"/>
      </w:object>
    </w:r>
  </w:p>
  <w:p w:rsidR="00DB5AF5" w:rsidRDefault="00DB5AF5">
    <w:pPr>
      <w:framePr w:w="3164" w:h="861" w:wrap="notBeside" w:vAnchor="page" w:hAnchor="page" w:x="6913" w:y="577"/>
      <w:rPr>
        <w:noProof/>
        <w:vanish/>
        <w:spacing w:val="20"/>
        <w:sz w:val="4"/>
      </w:rPr>
    </w:pPr>
  </w:p>
  <w:p w:rsidR="00DB5AF5" w:rsidRDefault="00DB5A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25749C0"/>
    <w:multiLevelType w:val="hybridMultilevel"/>
    <w:tmpl w:val="0B52C338"/>
    <w:lvl w:ilvl="0" w:tplc="3F8C632C">
      <w:start w:val="1"/>
      <w:numFmt w:val="bullet"/>
      <w:lvlText w:val=""/>
      <w:lvlJc w:val="left"/>
      <w:pPr>
        <w:tabs>
          <w:tab w:val="num" w:pos="720"/>
        </w:tabs>
        <w:ind w:left="720" w:hanging="360"/>
      </w:pPr>
      <w:rPr>
        <w:rFonts w:ascii="Symbol" w:hAnsi="Symbol" w:hint="default"/>
      </w:rPr>
    </w:lvl>
    <w:lvl w:ilvl="1" w:tplc="2D186D5E" w:tentative="1">
      <w:start w:val="1"/>
      <w:numFmt w:val="bullet"/>
      <w:lvlText w:val="o"/>
      <w:lvlJc w:val="left"/>
      <w:pPr>
        <w:tabs>
          <w:tab w:val="num" w:pos="1440"/>
        </w:tabs>
        <w:ind w:left="1440" w:hanging="360"/>
      </w:pPr>
      <w:rPr>
        <w:rFonts w:ascii="Courier New" w:hAnsi="Courier New" w:hint="default"/>
      </w:rPr>
    </w:lvl>
    <w:lvl w:ilvl="2" w:tplc="31CA61DA" w:tentative="1">
      <w:start w:val="1"/>
      <w:numFmt w:val="bullet"/>
      <w:lvlText w:val=""/>
      <w:lvlJc w:val="left"/>
      <w:pPr>
        <w:tabs>
          <w:tab w:val="num" w:pos="2160"/>
        </w:tabs>
        <w:ind w:left="2160" w:hanging="360"/>
      </w:pPr>
      <w:rPr>
        <w:rFonts w:ascii="Wingdings" w:hAnsi="Wingdings" w:hint="default"/>
      </w:rPr>
    </w:lvl>
    <w:lvl w:ilvl="3" w:tplc="852C6B2C" w:tentative="1">
      <w:start w:val="1"/>
      <w:numFmt w:val="bullet"/>
      <w:lvlText w:val=""/>
      <w:lvlJc w:val="left"/>
      <w:pPr>
        <w:tabs>
          <w:tab w:val="num" w:pos="2880"/>
        </w:tabs>
        <w:ind w:left="2880" w:hanging="360"/>
      </w:pPr>
      <w:rPr>
        <w:rFonts w:ascii="Symbol" w:hAnsi="Symbol" w:hint="default"/>
      </w:rPr>
    </w:lvl>
    <w:lvl w:ilvl="4" w:tplc="DCA2F4F0" w:tentative="1">
      <w:start w:val="1"/>
      <w:numFmt w:val="bullet"/>
      <w:lvlText w:val="o"/>
      <w:lvlJc w:val="left"/>
      <w:pPr>
        <w:tabs>
          <w:tab w:val="num" w:pos="3600"/>
        </w:tabs>
        <w:ind w:left="3600" w:hanging="360"/>
      </w:pPr>
      <w:rPr>
        <w:rFonts w:ascii="Courier New" w:hAnsi="Courier New" w:hint="default"/>
      </w:rPr>
    </w:lvl>
    <w:lvl w:ilvl="5" w:tplc="3F18C5AE" w:tentative="1">
      <w:start w:val="1"/>
      <w:numFmt w:val="bullet"/>
      <w:lvlText w:val=""/>
      <w:lvlJc w:val="left"/>
      <w:pPr>
        <w:tabs>
          <w:tab w:val="num" w:pos="4320"/>
        </w:tabs>
        <w:ind w:left="4320" w:hanging="360"/>
      </w:pPr>
      <w:rPr>
        <w:rFonts w:ascii="Wingdings" w:hAnsi="Wingdings" w:hint="default"/>
      </w:rPr>
    </w:lvl>
    <w:lvl w:ilvl="6" w:tplc="3E36F148" w:tentative="1">
      <w:start w:val="1"/>
      <w:numFmt w:val="bullet"/>
      <w:lvlText w:val=""/>
      <w:lvlJc w:val="left"/>
      <w:pPr>
        <w:tabs>
          <w:tab w:val="num" w:pos="5040"/>
        </w:tabs>
        <w:ind w:left="5040" w:hanging="360"/>
      </w:pPr>
      <w:rPr>
        <w:rFonts w:ascii="Symbol" w:hAnsi="Symbol" w:hint="default"/>
      </w:rPr>
    </w:lvl>
    <w:lvl w:ilvl="7" w:tplc="1518A0FA" w:tentative="1">
      <w:start w:val="1"/>
      <w:numFmt w:val="bullet"/>
      <w:lvlText w:val="o"/>
      <w:lvlJc w:val="left"/>
      <w:pPr>
        <w:tabs>
          <w:tab w:val="num" w:pos="5760"/>
        </w:tabs>
        <w:ind w:left="5760" w:hanging="360"/>
      </w:pPr>
      <w:rPr>
        <w:rFonts w:ascii="Courier New" w:hAnsi="Courier New" w:hint="default"/>
      </w:rPr>
    </w:lvl>
    <w:lvl w:ilvl="8" w:tplc="401AAC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F408D5"/>
    <w:multiLevelType w:val="hybridMultilevel"/>
    <w:tmpl w:val="F328F9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E411C9"/>
    <w:multiLevelType w:val="hybridMultilevel"/>
    <w:tmpl w:val="23446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960829"/>
    <w:multiLevelType w:val="multilevel"/>
    <w:tmpl w:val="574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8"/>
  </w:num>
  <w:num w:numId="5">
    <w:abstractNumId w:val="4"/>
  </w:num>
  <w:num w:numId="6">
    <w:abstractNumId w:val="1"/>
  </w:num>
  <w:num w:numId="7">
    <w:abstractNumId w:val="6"/>
  </w:num>
  <w:num w:numId="8">
    <w:abstractNumId w:val="7"/>
  </w:num>
  <w:num w:numId="9">
    <w:abstractNumId w:val="9"/>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51CC"/>
    <w:rsid w:val="000222AC"/>
    <w:rsid w:val="00034881"/>
    <w:rsid w:val="0004499C"/>
    <w:rsid w:val="00050C0F"/>
    <w:rsid w:val="00050F6E"/>
    <w:rsid w:val="00051AD3"/>
    <w:rsid w:val="00052BAA"/>
    <w:rsid w:val="00060F85"/>
    <w:rsid w:val="000663C2"/>
    <w:rsid w:val="00070307"/>
    <w:rsid w:val="00070A54"/>
    <w:rsid w:val="00070C47"/>
    <w:rsid w:val="00074267"/>
    <w:rsid w:val="00075578"/>
    <w:rsid w:val="00081F8E"/>
    <w:rsid w:val="00082218"/>
    <w:rsid w:val="000939D0"/>
    <w:rsid w:val="00096262"/>
    <w:rsid w:val="000A50FE"/>
    <w:rsid w:val="000A6E52"/>
    <w:rsid w:val="000B1564"/>
    <w:rsid w:val="000B41F9"/>
    <w:rsid w:val="000B7C8A"/>
    <w:rsid w:val="000C08E3"/>
    <w:rsid w:val="000C204C"/>
    <w:rsid w:val="000C454D"/>
    <w:rsid w:val="000D17CD"/>
    <w:rsid w:val="000D2A4E"/>
    <w:rsid w:val="000D3A77"/>
    <w:rsid w:val="000E49A0"/>
    <w:rsid w:val="000F2132"/>
    <w:rsid w:val="000F7842"/>
    <w:rsid w:val="00111BBC"/>
    <w:rsid w:val="00112CE0"/>
    <w:rsid w:val="001137F5"/>
    <w:rsid w:val="00114620"/>
    <w:rsid w:val="001172FA"/>
    <w:rsid w:val="001225E3"/>
    <w:rsid w:val="00130336"/>
    <w:rsid w:val="00131442"/>
    <w:rsid w:val="001435E8"/>
    <w:rsid w:val="00151A73"/>
    <w:rsid w:val="001547DB"/>
    <w:rsid w:val="00160068"/>
    <w:rsid w:val="001659DA"/>
    <w:rsid w:val="0016642F"/>
    <w:rsid w:val="00171BE7"/>
    <w:rsid w:val="0017480B"/>
    <w:rsid w:val="0019327D"/>
    <w:rsid w:val="00194EB3"/>
    <w:rsid w:val="0019719E"/>
    <w:rsid w:val="001B1E36"/>
    <w:rsid w:val="001B3407"/>
    <w:rsid w:val="001B6036"/>
    <w:rsid w:val="001C0261"/>
    <w:rsid w:val="001C062A"/>
    <w:rsid w:val="001C0817"/>
    <w:rsid w:val="001C78A4"/>
    <w:rsid w:val="001E1BB5"/>
    <w:rsid w:val="001E28A5"/>
    <w:rsid w:val="001E732E"/>
    <w:rsid w:val="001E7478"/>
    <w:rsid w:val="001F344C"/>
    <w:rsid w:val="001F4220"/>
    <w:rsid w:val="00204AEB"/>
    <w:rsid w:val="002177B5"/>
    <w:rsid w:val="0022181A"/>
    <w:rsid w:val="00222DEF"/>
    <w:rsid w:val="00223C70"/>
    <w:rsid w:val="00225D00"/>
    <w:rsid w:val="00232933"/>
    <w:rsid w:val="00234505"/>
    <w:rsid w:val="00235DB8"/>
    <w:rsid w:val="0024227D"/>
    <w:rsid w:val="00244FD4"/>
    <w:rsid w:val="002618CD"/>
    <w:rsid w:val="002633D9"/>
    <w:rsid w:val="002666FE"/>
    <w:rsid w:val="00271844"/>
    <w:rsid w:val="00272BBA"/>
    <w:rsid w:val="00276434"/>
    <w:rsid w:val="002814A0"/>
    <w:rsid w:val="00281D6A"/>
    <w:rsid w:val="002A262E"/>
    <w:rsid w:val="002A4633"/>
    <w:rsid w:val="002A5FBC"/>
    <w:rsid w:val="002A65E9"/>
    <w:rsid w:val="002B34C7"/>
    <w:rsid w:val="002B5AF7"/>
    <w:rsid w:val="002C1A27"/>
    <w:rsid w:val="002C1F19"/>
    <w:rsid w:val="002C398E"/>
    <w:rsid w:val="002C53CD"/>
    <w:rsid w:val="002C6AE8"/>
    <w:rsid w:val="002D0DDA"/>
    <w:rsid w:val="002D4B3B"/>
    <w:rsid w:val="002E79E7"/>
    <w:rsid w:val="003005BA"/>
    <w:rsid w:val="003106E7"/>
    <w:rsid w:val="00314718"/>
    <w:rsid w:val="00322C97"/>
    <w:rsid w:val="00326AA4"/>
    <w:rsid w:val="00327E45"/>
    <w:rsid w:val="0033164B"/>
    <w:rsid w:val="00334312"/>
    <w:rsid w:val="00334465"/>
    <w:rsid w:val="0034330B"/>
    <w:rsid w:val="00345596"/>
    <w:rsid w:val="00345665"/>
    <w:rsid w:val="0034774B"/>
    <w:rsid w:val="003500B6"/>
    <w:rsid w:val="0035026C"/>
    <w:rsid w:val="003527E6"/>
    <w:rsid w:val="003559D0"/>
    <w:rsid w:val="003624E1"/>
    <w:rsid w:val="0037451E"/>
    <w:rsid w:val="00374FBF"/>
    <w:rsid w:val="003759AD"/>
    <w:rsid w:val="00376FFE"/>
    <w:rsid w:val="00381242"/>
    <w:rsid w:val="003852CB"/>
    <w:rsid w:val="003948EA"/>
    <w:rsid w:val="00396BD1"/>
    <w:rsid w:val="003970B7"/>
    <w:rsid w:val="003975E8"/>
    <w:rsid w:val="003A1E79"/>
    <w:rsid w:val="003A381A"/>
    <w:rsid w:val="003A7D70"/>
    <w:rsid w:val="003D0178"/>
    <w:rsid w:val="003D630C"/>
    <w:rsid w:val="003D76E8"/>
    <w:rsid w:val="003E25FC"/>
    <w:rsid w:val="003E40F5"/>
    <w:rsid w:val="003E7094"/>
    <w:rsid w:val="003F0284"/>
    <w:rsid w:val="003F414D"/>
    <w:rsid w:val="004044D8"/>
    <w:rsid w:val="00411A21"/>
    <w:rsid w:val="00413DB8"/>
    <w:rsid w:val="004149A9"/>
    <w:rsid w:val="00425387"/>
    <w:rsid w:val="00433C20"/>
    <w:rsid w:val="00436A22"/>
    <w:rsid w:val="00442BF9"/>
    <w:rsid w:val="00445AF4"/>
    <w:rsid w:val="004473CA"/>
    <w:rsid w:val="00470DA7"/>
    <w:rsid w:val="00472E38"/>
    <w:rsid w:val="004807C4"/>
    <w:rsid w:val="00483025"/>
    <w:rsid w:val="00483AD3"/>
    <w:rsid w:val="00487D21"/>
    <w:rsid w:val="00491308"/>
    <w:rsid w:val="00494792"/>
    <w:rsid w:val="00496C1B"/>
    <w:rsid w:val="004A3C90"/>
    <w:rsid w:val="004A558D"/>
    <w:rsid w:val="004A57B1"/>
    <w:rsid w:val="004A6482"/>
    <w:rsid w:val="004B1156"/>
    <w:rsid w:val="004B4DB4"/>
    <w:rsid w:val="004B545D"/>
    <w:rsid w:val="004C5F8A"/>
    <w:rsid w:val="004D29FB"/>
    <w:rsid w:val="004E5868"/>
    <w:rsid w:val="004E7CD2"/>
    <w:rsid w:val="004F12F1"/>
    <w:rsid w:val="004F760D"/>
    <w:rsid w:val="004F7C57"/>
    <w:rsid w:val="005003F4"/>
    <w:rsid w:val="005013EB"/>
    <w:rsid w:val="00502E29"/>
    <w:rsid w:val="00522B04"/>
    <w:rsid w:val="00525654"/>
    <w:rsid w:val="00526921"/>
    <w:rsid w:val="00533FAE"/>
    <w:rsid w:val="005351E1"/>
    <w:rsid w:val="00536A1B"/>
    <w:rsid w:val="00540867"/>
    <w:rsid w:val="005452BE"/>
    <w:rsid w:val="005575CE"/>
    <w:rsid w:val="00580147"/>
    <w:rsid w:val="005A52C3"/>
    <w:rsid w:val="005B1763"/>
    <w:rsid w:val="005C3308"/>
    <w:rsid w:val="005C5F63"/>
    <w:rsid w:val="005D7653"/>
    <w:rsid w:val="005D7810"/>
    <w:rsid w:val="005E15AF"/>
    <w:rsid w:val="005E2E98"/>
    <w:rsid w:val="005E3A50"/>
    <w:rsid w:val="005F4576"/>
    <w:rsid w:val="00605CC0"/>
    <w:rsid w:val="00606A3E"/>
    <w:rsid w:val="006144D9"/>
    <w:rsid w:val="006256DF"/>
    <w:rsid w:val="00642379"/>
    <w:rsid w:val="006439B0"/>
    <w:rsid w:val="00643EFF"/>
    <w:rsid w:val="00653130"/>
    <w:rsid w:val="00656FEB"/>
    <w:rsid w:val="006624C3"/>
    <w:rsid w:val="00681CE1"/>
    <w:rsid w:val="00693407"/>
    <w:rsid w:val="006963C4"/>
    <w:rsid w:val="006A0C26"/>
    <w:rsid w:val="006B3E55"/>
    <w:rsid w:val="006B4A40"/>
    <w:rsid w:val="006B69E3"/>
    <w:rsid w:val="006D007E"/>
    <w:rsid w:val="006D6CD8"/>
    <w:rsid w:val="006E08E0"/>
    <w:rsid w:val="006E0C7A"/>
    <w:rsid w:val="006E1623"/>
    <w:rsid w:val="006E37C5"/>
    <w:rsid w:val="006E3CB3"/>
    <w:rsid w:val="006F440E"/>
    <w:rsid w:val="00710009"/>
    <w:rsid w:val="00710A4F"/>
    <w:rsid w:val="00710EAE"/>
    <w:rsid w:val="00713C5E"/>
    <w:rsid w:val="00715F98"/>
    <w:rsid w:val="007168E5"/>
    <w:rsid w:val="00716B69"/>
    <w:rsid w:val="00726058"/>
    <w:rsid w:val="0073208A"/>
    <w:rsid w:val="00736C1C"/>
    <w:rsid w:val="00743690"/>
    <w:rsid w:val="007519F6"/>
    <w:rsid w:val="0075270D"/>
    <w:rsid w:val="0075392C"/>
    <w:rsid w:val="00753B76"/>
    <w:rsid w:val="00755154"/>
    <w:rsid w:val="007618BC"/>
    <w:rsid w:val="00764C31"/>
    <w:rsid w:val="00764D31"/>
    <w:rsid w:val="0076675A"/>
    <w:rsid w:val="00766A7A"/>
    <w:rsid w:val="00780BAB"/>
    <w:rsid w:val="00782B36"/>
    <w:rsid w:val="007875E6"/>
    <w:rsid w:val="00791881"/>
    <w:rsid w:val="00797D7A"/>
    <w:rsid w:val="007A3A9D"/>
    <w:rsid w:val="007B197E"/>
    <w:rsid w:val="007B4757"/>
    <w:rsid w:val="007C2C4B"/>
    <w:rsid w:val="007C5966"/>
    <w:rsid w:val="007D13AE"/>
    <w:rsid w:val="007D3636"/>
    <w:rsid w:val="007D4425"/>
    <w:rsid w:val="007D491F"/>
    <w:rsid w:val="007E5CEC"/>
    <w:rsid w:val="007E6700"/>
    <w:rsid w:val="007F0C52"/>
    <w:rsid w:val="007F3CFD"/>
    <w:rsid w:val="0080210E"/>
    <w:rsid w:val="00823FF9"/>
    <w:rsid w:val="008260B0"/>
    <w:rsid w:val="00833AB2"/>
    <w:rsid w:val="00840096"/>
    <w:rsid w:val="0084087B"/>
    <w:rsid w:val="00840BEC"/>
    <w:rsid w:val="0085109B"/>
    <w:rsid w:val="008531D3"/>
    <w:rsid w:val="0087519D"/>
    <w:rsid w:val="008752CB"/>
    <w:rsid w:val="0088075C"/>
    <w:rsid w:val="00882734"/>
    <w:rsid w:val="008A2F83"/>
    <w:rsid w:val="008A2F9F"/>
    <w:rsid w:val="008A4911"/>
    <w:rsid w:val="008C080B"/>
    <w:rsid w:val="008C6C1B"/>
    <w:rsid w:val="008D58DD"/>
    <w:rsid w:val="008E624B"/>
    <w:rsid w:val="009061DA"/>
    <w:rsid w:val="00912B58"/>
    <w:rsid w:val="00914682"/>
    <w:rsid w:val="0091511F"/>
    <w:rsid w:val="00915F6A"/>
    <w:rsid w:val="00916FFE"/>
    <w:rsid w:val="009175E8"/>
    <w:rsid w:val="00920394"/>
    <w:rsid w:val="009260AB"/>
    <w:rsid w:val="009308AF"/>
    <w:rsid w:val="00931366"/>
    <w:rsid w:val="009313FC"/>
    <w:rsid w:val="00932829"/>
    <w:rsid w:val="009363EC"/>
    <w:rsid w:val="009461A9"/>
    <w:rsid w:val="00951B60"/>
    <w:rsid w:val="00951BA3"/>
    <w:rsid w:val="00953ABC"/>
    <w:rsid w:val="00956549"/>
    <w:rsid w:val="00961681"/>
    <w:rsid w:val="00962E45"/>
    <w:rsid w:val="009645D8"/>
    <w:rsid w:val="00964C59"/>
    <w:rsid w:val="00966B35"/>
    <w:rsid w:val="009705F3"/>
    <w:rsid w:val="009712FF"/>
    <w:rsid w:val="009730BD"/>
    <w:rsid w:val="00973412"/>
    <w:rsid w:val="00974FDD"/>
    <w:rsid w:val="00977140"/>
    <w:rsid w:val="00981389"/>
    <w:rsid w:val="00982748"/>
    <w:rsid w:val="00984723"/>
    <w:rsid w:val="009911AC"/>
    <w:rsid w:val="00992DD8"/>
    <w:rsid w:val="00997F1E"/>
    <w:rsid w:val="009A0632"/>
    <w:rsid w:val="009A404C"/>
    <w:rsid w:val="009A5202"/>
    <w:rsid w:val="009A741E"/>
    <w:rsid w:val="009A7577"/>
    <w:rsid w:val="009B15C2"/>
    <w:rsid w:val="009C09DF"/>
    <w:rsid w:val="009D394D"/>
    <w:rsid w:val="009D4584"/>
    <w:rsid w:val="009D4A49"/>
    <w:rsid w:val="009E456A"/>
    <w:rsid w:val="009E6FE8"/>
    <w:rsid w:val="009E7045"/>
    <w:rsid w:val="00A010F5"/>
    <w:rsid w:val="00A158AE"/>
    <w:rsid w:val="00A20298"/>
    <w:rsid w:val="00A20DD0"/>
    <w:rsid w:val="00A22C08"/>
    <w:rsid w:val="00A360F0"/>
    <w:rsid w:val="00A52D47"/>
    <w:rsid w:val="00A53B0B"/>
    <w:rsid w:val="00A54280"/>
    <w:rsid w:val="00A63590"/>
    <w:rsid w:val="00A650DB"/>
    <w:rsid w:val="00A66E8F"/>
    <w:rsid w:val="00A71DDA"/>
    <w:rsid w:val="00A848FA"/>
    <w:rsid w:val="00A85748"/>
    <w:rsid w:val="00A87DCE"/>
    <w:rsid w:val="00A87EFC"/>
    <w:rsid w:val="00AA2BEF"/>
    <w:rsid w:val="00AA4734"/>
    <w:rsid w:val="00AA55EB"/>
    <w:rsid w:val="00AB05B7"/>
    <w:rsid w:val="00AB19EA"/>
    <w:rsid w:val="00AB1FCF"/>
    <w:rsid w:val="00AB4C0E"/>
    <w:rsid w:val="00AC277F"/>
    <w:rsid w:val="00AC31CF"/>
    <w:rsid w:val="00AC32B4"/>
    <w:rsid w:val="00AC46FF"/>
    <w:rsid w:val="00AD2350"/>
    <w:rsid w:val="00AD277E"/>
    <w:rsid w:val="00AD32B4"/>
    <w:rsid w:val="00AD5838"/>
    <w:rsid w:val="00AD776E"/>
    <w:rsid w:val="00AE0175"/>
    <w:rsid w:val="00AE361E"/>
    <w:rsid w:val="00B00D1E"/>
    <w:rsid w:val="00B010CF"/>
    <w:rsid w:val="00B038AE"/>
    <w:rsid w:val="00B0455B"/>
    <w:rsid w:val="00B05FF2"/>
    <w:rsid w:val="00B06DC4"/>
    <w:rsid w:val="00B11CD7"/>
    <w:rsid w:val="00B162A5"/>
    <w:rsid w:val="00B177F3"/>
    <w:rsid w:val="00B25EC4"/>
    <w:rsid w:val="00B2702C"/>
    <w:rsid w:val="00B271F1"/>
    <w:rsid w:val="00B3563B"/>
    <w:rsid w:val="00B42F41"/>
    <w:rsid w:val="00B51791"/>
    <w:rsid w:val="00B60E15"/>
    <w:rsid w:val="00B66859"/>
    <w:rsid w:val="00B67771"/>
    <w:rsid w:val="00B67D7A"/>
    <w:rsid w:val="00B81D67"/>
    <w:rsid w:val="00B8219B"/>
    <w:rsid w:val="00B8522A"/>
    <w:rsid w:val="00B871B4"/>
    <w:rsid w:val="00B87D86"/>
    <w:rsid w:val="00B9658E"/>
    <w:rsid w:val="00BA1BD7"/>
    <w:rsid w:val="00BA3E96"/>
    <w:rsid w:val="00BC3388"/>
    <w:rsid w:val="00BC3DE3"/>
    <w:rsid w:val="00BC75D5"/>
    <w:rsid w:val="00BE612C"/>
    <w:rsid w:val="00BE7953"/>
    <w:rsid w:val="00BF364B"/>
    <w:rsid w:val="00BF602C"/>
    <w:rsid w:val="00BF7009"/>
    <w:rsid w:val="00C04157"/>
    <w:rsid w:val="00C076BF"/>
    <w:rsid w:val="00C17F63"/>
    <w:rsid w:val="00C22E87"/>
    <w:rsid w:val="00C31ACF"/>
    <w:rsid w:val="00C3221A"/>
    <w:rsid w:val="00C344B1"/>
    <w:rsid w:val="00C42656"/>
    <w:rsid w:val="00C4676C"/>
    <w:rsid w:val="00C46DE9"/>
    <w:rsid w:val="00C5196D"/>
    <w:rsid w:val="00C63917"/>
    <w:rsid w:val="00C7376E"/>
    <w:rsid w:val="00C73AD0"/>
    <w:rsid w:val="00C7427B"/>
    <w:rsid w:val="00C779E8"/>
    <w:rsid w:val="00C8784C"/>
    <w:rsid w:val="00C957C8"/>
    <w:rsid w:val="00C95A0F"/>
    <w:rsid w:val="00C961EC"/>
    <w:rsid w:val="00CA0289"/>
    <w:rsid w:val="00CA0C19"/>
    <w:rsid w:val="00CA26F9"/>
    <w:rsid w:val="00CF199B"/>
    <w:rsid w:val="00CF2DC6"/>
    <w:rsid w:val="00CF3DB2"/>
    <w:rsid w:val="00CF7D15"/>
    <w:rsid w:val="00D00FCC"/>
    <w:rsid w:val="00D01210"/>
    <w:rsid w:val="00D026ED"/>
    <w:rsid w:val="00D03BA9"/>
    <w:rsid w:val="00D03DE0"/>
    <w:rsid w:val="00D03F8C"/>
    <w:rsid w:val="00D16408"/>
    <w:rsid w:val="00D23115"/>
    <w:rsid w:val="00D261D9"/>
    <w:rsid w:val="00D26D2B"/>
    <w:rsid w:val="00D307DF"/>
    <w:rsid w:val="00D317F0"/>
    <w:rsid w:val="00D41D77"/>
    <w:rsid w:val="00D43ACA"/>
    <w:rsid w:val="00D4440D"/>
    <w:rsid w:val="00D453FF"/>
    <w:rsid w:val="00D50860"/>
    <w:rsid w:val="00D50D89"/>
    <w:rsid w:val="00D51448"/>
    <w:rsid w:val="00D62563"/>
    <w:rsid w:val="00D628A9"/>
    <w:rsid w:val="00D66E09"/>
    <w:rsid w:val="00D77368"/>
    <w:rsid w:val="00D85E7D"/>
    <w:rsid w:val="00D93191"/>
    <w:rsid w:val="00D96440"/>
    <w:rsid w:val="00DA556F"/>
    <w:rsid w:val="00DB5AF5"/>
    <w:rsid w:val="00DB61D2"/>
    <w:rsid w:val="00DD1048"/>
    <w:rsid w:val="00DD63AD"/>
    <w:rsid w:val="00DE035F"/>
    <w:rsid w:val="00DE44CD"/>
    <w:rsid w:val="00DF482E"/>
    <w:rsid w:val="00DF50D0"/>
    <w:rsid w:val="00E01724"/>
    <w:rsid w:val="00E04121"/>
    <w:rsid w:val="00E04395"/>
    <w:rsid w:val="00E06EF4"/>
    <w:rsid w:val="00E079B7"/>
    <w:rsid w:val="00E10B15"/>
    <w:rsid w:val="00E176EB"/>
    <w:rsid w:val="00E20A55"/>
    <w:rsid w:val="00E27DCC"/>
    <w:rsid w:val="00E3721D"/>
    <w:rsid w:val="00E4231A"/>
    <w:rsid w:val="00E45561"/>
    <w:rsid w:val="00E46C9C"/>
    <w:rsid w:val="00E477F8"/>
    <w:rsid w:val="00E52879"/>
    <w:rsid w:val="00E52A0A"/>
    <w:rsid w:val="00E55B49"/>
    <w:rsid w:val="00E61D17"/>
    <w:rsid w:val="00E633E7"/>
    <w:rsid w:val="00E66750"/>
    <w:rsid w:val="00E70B08"/>
    <w:rsid w:val="00E768A3"/>
    <w:rsid w:val="00E768A9"/>
    <w:rsid w:val="00E77DA9"/>
    <w:rsid w:val="00E8241B"/>
    <w:rsid w:val="00E928DA"/>
    <w:rsid w:val="00E944A2"/>
    <w:rsid w:val="00EA0D84"/>
    <w:rsid w:val="00EA37B8"/>
    <w:rsid w:val="00EB0EA3"/>
    <w:rsid w:val="00EC1E0A"/>
    <w:rsid w:val="00EC1EC2"/>
    <w:rsid w:val="00EC3659"/>
    <w:rsid w:val="00EC3781"/>
    <w:rsid w:val="00EC62F6"/>
    <w:rsid w:val="00ED3F03"/>
    <w:rsid w:val="00ED5211"/>
    <w:rsid w:val="00EE02F4"/>
    <w:rsid w:val="00EE43E0"/>
    <w:rsid w:val="00EE58CF"/>
    <w:rsid w:val="00F04BC5"/>
    <w:rsid w:val="00F059A8"/>
    <w:rsid w:val="00F05AA0"/>
    <w:rsid w:val="00F07203"/>
    <w:rsid w:val="00F16D0B"/>
    <w:rsid w:val="00F1734F"/>
    <w:rsid w:val="00F2469E"/>
    <w:rsid w:val="00F37591"/>
    <w:rsid w:val="00F40FC9"/>
    <w:rsid w:val="00F4168C"/>
    <w:rsid w:val="00F42D89"/>
    <w:rsid w:val="00F46AF9"/>
    <w:rsid w:val="00F5150A"/>
    <w:rsid w:val="00F601E6"/>
    <w:rsid w:val="00F62666"/>
    <w:rsid w:val="00F628F1"/>
    <w:rsid w:val="00F62C76"/>
    <w:rsid w:val="00F70ED9"/>
    <w:rsid w:val="00F8016F"/>
    <w:rsid w:val="00F91A6F"/>
    <w:rsid w:val="00FA079C"/>
    <w:rsid w:val="00FA0CAA"/>
    <w:rsid w:val="00FA323F"/>
    <w:rsid w:val="00FA49FB"/>
    <w:rsid w:val="00FA5367"/>
    <w:rsid w:val="00FA6E6B"/>
    <w:rsid w:val="00FB2E97"/>
    <w:rsid w:val="00FB3F16"/>
    <w:rsid w:val="00FB685E"/>
    <w:rsid w:val="00FC3826"/>
    <w:rsid w:val="00FC7B0B"/>
    <w:rsid w:val="00FC7B4A"/>
    <w:rsid w:val="00FD617F"/>
    <w:rsid w:val="00FD6D52"/>
    <w:rsid w:val="00FE5D07"/>
    <w:rsid w:val="00FF7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CF9FCED-5F16-4F3B-B47D-3F8682AC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7D70"/>
    <w:rPr>
      <w:rFonts w:ascii="Arial" w:hAnsi="Arial"/>
      <w:sz w:val="22"/>
    </w:rPr>
  </w:style>
  <w:style w:type="paragraph" w:styleId="berschrift1">
    <w:name w:val="heading 1"/>
    <w:basedOn w:val="Standard"/>
    <w:next w:val="Standard"/>
    <w:link w:val="berschrift1Zchn"/>
    <w:qFormat/>
    <w:rsid w:val="003A7D70"/>
    <w:pPr>
      <w:keepNext/>
      <w:outlineLvl w:val="0"/>
    </w:pPr>
    <w:rPr>
      <w:b/>
      <w:bCs/>
      <w:sz w:val="36"/>
    </w:rPr>
  </w:style>
  <w:style w:type="paragraph" w:styleId="berschrift2">
    <w:name w:val="heading 2"/>
    <w:basedOn w:val="Standard"/>
    <w:next w:val="Standard"/>
    <w:link w:val="berschrift2Zchn"/>
    <w:qFormat/>
    <w:rsid w:val="003A7D70"/>
    <w:pPr>
      <w:keepNext/>
      <w:spacing w:before="120"/>
      <w:outlineLvl w:val="1"/>
    </w:pPr>
    <w:rPr>
      <w:b/>
      <w:bCs/>
      <w:szCs w:val="22"/>
    </w:rPr>
  </w:style>
  <w:style w:type="paragraph" w:styleId="berschrift5">
    <w:name w:val="heading 5"/>
    <w:basedOn w:val="Standard"/>
    <w:next w:val="Standard"/>
    <w:qFormat/>
    <w:rsid w:val="003A7D70"/>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A7D70"/>
    <w:pPr>
      <w:tabs>
        <w:tab w:val="center" w:pos="4536"/>
        <w:tab w:val="right" w:pos="9072"/>
      </w:tabs>
    </w:pPr>
  </w:style>
  <w:style w:type="paragraph" w:styleId="Fuzeile">
    <w:name w:val="footer"/>
    <w:basedOn w:val="Standard"/>
    <w:semiHidden/>
    <w:rsid w:val="003A7D70"/>
    <w:pPr>
      <w:tabs>
        <w:tab w:val="center" w:pos="4536"/>
        <w:tab w:val="right" w:pos="9072"/>
      </w:tabs>
    </w:pPr>
  </w:style>
  <w:style w:type="paragraph" w:customStyle="1" w:styleId="Pressetext">
    <w:name w:val="Pressetext"/>
    <w:basedOn w:val="Standard"/>
    <w:rsid w:val="003A7D70"/>
    <w:pPr>
      <w:spacing w:line="280" w:lineRule="atLeast"/>
      <w:ind w:right="18"/>
      <w:jc w:val="both"/>
    </w:pPr>
    <w:rPr>
      <w:rFonts w:ascii="Helvetica" w:hAnsi="Helvetica"/>
    </w:rPr>
  </w:style>
  <w:style w:type="paragraph" w:styleId="Textkrper">
    <w:name w:val="Body Text"/>
    <w:basedOn w:val="Standard"/>
    <w:semiHidden/>
    <w:rsid w:val="003A7D70"/>
    <w:pPr>
      <w:spacing w:after="120" w:line="240" w:lineRule="atLeast"/>
      <w:jc w:val="both"/>
    </w:pPr>
    <w:rPr>
      <w:rFonts w:ascii="Helv" w:hAnsi="Helv"/>
      <w:color w:val="000000"/>
      <w:sz w:val="20"/>
    </w:rPr>
  </w:style>
  <w:style w:type="paragraph" w:styleId="Textkrper2">
    <w:name w:val="Body Text 2"/>
    <w:basedOn w:val="Standard"/>
    <w:semiHidden/>
    <w:rsid w:val="003A7D70"/>
    <w:pPr>
      <w:tabs>
        <w:tab w:val="left" w:pos="1985"/>
      </w:tabs>
    </w:pPr>
    <w:rPr>
      <w:b/>
      <w:snapToGrid w:val="0"/>
      <w:color w:val="000000"/>
      <w:sz w:val="24"/>
    </w:rPr>
  </w:style>
  <w:style w:type="paragraph" w:styleId="Beschriftung">
    <w:name w:val="caption"/>
    <w:basedOn w:val="Standard"/>
    <w:next w:val="Standard"/>
    <w:qFormat/>
    <w:rsid w:val="003A7D70"/>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3A7D70"/>
    <w:rPr>
      <w:snapToGrid w:val="0"/>
      <w:color w:val="000000"/>
    </w:rPr>
  </w:style>
  <w:style w:type="character" w:styleId="Hyperlink">
    <w:name w:val="Hyperlink"/>
    <w:semiHidden/>
    <w:rsid w:val="003A7D70"/>
    <w:rPr>
      <w:color w:val="0000FF"/>
      <w:u w:val="single"/>
    </w:rPr>
  </w:style>
  <w:style w:type="paragraph" w:styleId="Dokumentstruktur">
    <w:name w:val="Document Map"/>
    <w:basedOn w:val="Standard"/>
    <w:semiHidden/>
    <w:rsid w:val="003A7D70"/>
    <w:pPr>
      <w:shd w:val="clear" w:color="auto" w:fill="000080"/>
    </w:pPr>
    <w:rPr>
      <w:rFonts w:ascii="Tahoma" w:hAnsi="Tahoma" w:cs="Tahoma"/>
    </w:rPr>
  </w:style>
  <w:style w:type="character" w:styleId="BesuchterHyperlink">
    <w:name w:val="FollowedHyperlink"/>
    <w:semiHidden/>
    <w:rsid w:val="003A7D70"/>
    <w:rPr>
      <w:color w:val="800080"/>
      <w:u w:val="single"/>
    </w:rPr>
  </w:style>
  <w:style w:type="paragraph" w:customStyle="1" w:styleId="Text">
    <w:name w:val="Text"/>
    <w:rsid w:val="003A7D70"/>
    <w:pPr>
      <w:spacing w:after="56"/>
    </w:pPr>
    <w:rPr>
      <w:rFonts w:ascii="Arial" w:hAnsi="Arial"/>
      <w:snapToGrid w:val="0"/>
      <w:color w:val="000000"/>
      <w:sz w:val="22"/>
    </w:rPr>
  </w:style>
  <w:style w:type="paragraph" w:styleId="StandardWeb">
    <w:name w:val="Normal (Web)"/>
    <w:basedOn w:val="Standard"/>
    <w:semiHidden/>
    <w:rsid w:val="003A7D70"/>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3A7D70"/>
    <w:rPr>
      <w:b/>
      <w:bCs/>
    </w:rPr>
  </w:style>
  <w:style w:type="character" w:styleId="Seitenzahl">
    <w:name w:val="page number"/>
    <w:basedOn w:val="Absatz-Standardschriftart"/>
    <w:semiHidden/>
    <w:rsid w:val="003A7D70"/>
  </w:style>
  <w:style w:type="paragraph" w:styleId="Listenabsatz">
    <w:name w:val="List Paragraph"/>
    <w:basedOn w:val="Standard"/>
    <w:uiPriority w:val="34"/>
    <w:qFormat/>
    <w:rsid w:val="00B00D1E"/>
    <w:pPr>
      <w:ind w:left="720"/>
      <w:contextualSpacing/>
    </w:pPr>
  </w:style>
  <w:style w:type="character" w:customStyle="1" w:styleId="apple-converted-space">
    <w:name w:val="apple-converted-space"/>
    <w:basedOn w:val="Absatz-Standardschriftart"/>
    <w:rsid w:val="00D628A9"/>
  </w:style>
  <w:style w:type="character" w:customStyle="1" w:styleId="berschrift1Zchn">
    <w:name w:val="Überschrift 1 Zchn"/>
    <w:basedOn w:val="Absatz-Standardschriftart"/>
    <w:link w:val="berschrift1"/>
    <w:rsid w:val="006D6CD8"/>
    <w:rPr>
      <w:rFonts w:ascii="Arial" w:hAnsi="Arial"/>
      <w:b/>
      <w:bCs/>
      <w:sz w:val="36"/>
    </w:rPr>
  </w:style>
  <w:style w:type="character" w:customStyle="1" w:styleId="berschrift2Zchn">
    <w:name w:val="Überschrift 2 Zchn"/>
    <w:basedOn w:val="Absatz-Standardschriftart"/>
    <w:link w:val="berschrift2"/>
    <w:rsid w:val="006D6CD8"/>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568</Words>
  <Characters>3924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Vögele-Ebering Tilman</cp:lastModifiedBy>
  <cp:revision>34</cp:revision>
  <cp:lastPrinted>2017-01-27T09:07:00Z</cp:lastPrinted>
  <dcterms:created xsi:type="dcterms:W3CDTF">2017-01-17T09:06:00Z</dcterms:created>
  <dcterms:modified xsi:type="dcterms:W3CDTF">2017-01-27T09:11:00Z</dcterms:modified>
</cp:coreProperties>
</file>